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28 июня 2016 года</w:t></w:r></w:p><w:p w14:paraId="65A7E376" w14:textId="29A957ED" w:rsidR="004D4932" w:rsidRPr="00A048F3" w:rsidRDefault="00A048F3" w:rsidP="00AD52D5"><w:pPr><w:rPr><w:b/><w:sz w:val="32"/><w:szCs w:val="28"/><w:lang w:val="en-US"/></w:rPr></w:pPr><w:bookmarkStart w:id="0" w:name="_GoBack"/><w:r><w:rPr><w:b/><w:sz w:val="32"/><w:szCs w:val="28"/><w:lang w:val="en-US"/></w:rPr><w:t>ЦБ Китая предоставил в понедельник 100 млрд юаней финансовой системе страны</w:t></w:r></w:p><w:bookmarkEnd w:id="0"/><w:p w14:paraId="522BF26F" w14:textId="3F0F523B" w:rsidR="00A048F3" w:rsidRDefault="00A048F3"><w:pPr><w:rPr><w:sz w:val="28"/><w:szCs w:val="28"/><w:lang w:val="ru-RU"/></w:rPr></w:pPr></w:p><w:tbl>
  <w:tblGrid>
    <w:gridCol/>
  </w:tblGrid>
  <w:tr>
    <w:trPr/>
    <w:tc>
      <w:tcPr>
        <w:noWrap/>
      </w:tcPr>
      <w:p>
        <w:pPr/>
        <w:r>
          <w:rPr/>
          <w:t xml:space="preserve">Народный банк Китая (НБК) в понедельник предоставил дополнительный объем денег финансовому рынку страны для повышения ликвидности.Чистый объем вливания средств составил 100 млрд юаней, сообщает агентство "Синьхуа".Китайский ЦБ провел операции семидневного обратного РЕПО на 270 млрд юаней ($22,8 млрд). Процентная ставка составила 2,25%, оставшись на уровне прошлой недели.</w:t>
        </w:r>
      </w:p>
      <w:p>
        <w:pPr/>
        <w:r>
          <w:rPr/>
          <w:t xml:space="preserve">При этом в понедельник наступил срок погашения по аналогичным операциям на сумму 170 млрд юаней.</w:t>
        </w:r>
      </w:p>
      <w:p>
        <w:pPr/>
        <w:r>
          <w:rPr/>
          <w:t xml:space="preserve">На межбанковском рынке ставка однодневного Shibor (Shanghai Interbank Offered Rate) выросла на 0,4 базисного пункта - до 2,375% годовых. В то же время трехмесячная ставка опустилась на 0,08 базисного пункта и составила 2,9618% годовых.</w:t>
        </w:r>
      </w:p>
      <w:p>
        <w:pPr/>
        <w:r>
          <w:rPr/>
          <w:t xml:space="preserve">S&P понизило рейтинги Великобритании до "AA", прогноз "негативный"</w:t>
        </w:r>
      </w:p>
      <w:p>
        <w:pPr/>
        <w:r>
          <w:rPr/>
          <w:t xml:space="preserve">Лондон. 27 июня. ИНТЕРФАКС - Международное рейтинговое агентство S&P Global Ratings в понедельник снизило долгосрочные суверенные рейтинги Великобритании с наивысшего "AAA" до "AA" с "негативным" прогнозом после решения британцев отказаться от членства в Европейском союзе (Brexit).</w:t>
        </w:r>
      </w:p>
      <w:p>
        <w:pPr/>
        <w:r>
          <w:rPr/>
          <w:t xml:space="preserve">Как говорится в сообщении агентства, краткосрочные рейтинги подтверждены на уровне "A-1+".</w:t>
        </w:r>
      </w:p>
      <w:p>
        <w:pPr/>
        <w:r>
          <w:rPr/>
          <w:t xml:space="preserve">Также агентство снизило с "AAA" до "AA" долгосрочные рейтинги эмитента Банка Англии.</w:t>
        </w:r>
      </w:p>
      <w:p>
        <w:pPr/>
        <w:r>
          <w:rPr/>
          <w:t xml:space="preserve">Эксперты отмечают, что решение страны покинуть ЕС ослабляет предсказуемость, стабильность и эффективность принятия политических решений в Великобритании и негативно скажется на экономике, росте ВВП страны и на балансе ее бюджета.</w:t>
        </w:r>
      </w:p>
      <w:p>
        <w:pPr>
          <w:jc w:val="end"/>
        </w:pPr>
        <w:r>
          <w:rPr/>
          <w:t xml:space="preserve">Источник: Интерфакс</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Акционерное общество "Узкимёсаноат"</w:t></w:r></w:p><w:p w14:paraId="71C6122F" w14:textId="01C0B5C7" w:rsidR="004E4FEA" w:rsidRPr="00DD7CD9" w:rsidRDefault="004E4FEA" w:rsidP="004E4FEA"><w:pPr><w:rPr><w:i/><w:iCs/><w:lang w:val="ru-RU"/></w:rPr></w:pPr><w:r w:rsidRPr="00DD7CD9"><w:rPr><w:i/><w:iCs/><w:lang w:val="ru-RU"/></w:rPr><w:t>https://new.uzkimyosanoat.uz/ru/press/news/cb-kitaya-predostavil-v-ponedelnik-100-mlrd-yuaney-finansovoy-sisteme-strany</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