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6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Capital Economics: население развивающихся стран богатеет слишком быстро</w:t>
      </w:r>
    </w:p>
    <w:bookmarkEnd w:id="0"/>
    <w:p w14:paraId="522BF26F" w14:textId="3F0F523B" w:rsidR="00A048F3" w:rsidRDefault="00A048F3">
      <w:pPr>
        <w:rPr>
          <w:sz w:val="28"/>
          <w:szCs w:val="28"/>
          <w:lang w:val="ru-RU"/>
        </w:rPr>
      </w:pPr>
    </w:p>
    <w:tbl>
      <w:tblGrid>
        <w:gridCol/>
      </w:tblGrid>
      <w:tr>
        <w:trPr/>
        <w:tc>
          <w:tcPr>
            <w:noWrap/>
          </w:tcPr>
          <w:p>
            <w:pPr/>
            <w:r>
              <w:rPr/>
              <w:t xml:space="preserve">Разница между доходами населения развивающихся и развитых стран сильно сократилась, пишет FT со ссылкой на исследование Capital Economics. Это снижает их возможности для догоняющего роста, указывает экономист Capital Economics Никита Шах (цитата по FT). Средние темпы роста ВВП таких стран с 2000 по 2015 г. составили около 5,5% (см. график). А ВВП на душу населения 20 крупнейших развивающихся экономик вырос с 16% от уровня США в 2000 г. (по паритету покупательной способности) до 28% в 2015 г. С 2000 г. наблюдается четкая взаимосвязь между доходом на душу населения и экономическим ростом, пишут аналитики Capital Economics: более бедные страны растут быстрее.</w:t>
            </w:r>
          </w:p>
          <w:p>
            <w:pPr/>
            <w:r>
              <w:rPr/>
              <w:t xml:space="preserve">В пятилетке на 2016–2020 гг. власти Китая ждут среднего роста ВВП минимум на 6,5% в год. Но при текущем уровне доходов населения это невозможно, говорит главный экономист по азиатским рынкам Capital Economics Марк Уильямс (цитата по FT). У 19 развивающихся стран, которые добились роста в 6,5%, был относительно похожий уровень доходов, но 10 из них – очень маленькие страны, например Антигуа и Барбуда, Сент-Китс и Невис, Кипр. А часть – крупные производители сырья: Ирак и Саудовская Аравия. «Такие страны способны быстро расти на фоне бума в одном из секторов, например в туризме или добыче, – говорит Уильямс, – но вторая по величине в мире экономика повторить это не может». В предыдущие пять лет Китай рос, по официальным данным, на 7,8% ежегодно. За это время Китай приблизился к странам со средним уровнем дохода на душу населения. В 2010–2012 гг. темп роста доходов городских домохозяйств превышал 8%, а в 2014 г. составил 6,9%. Почти все из 19 стран быстро росли только после периода ослабления экономики, указывают экономисты Capital Economics. Постоянный рост – редкость для развивающихся стран, говорит Уильямс.</w:t>
            </w:r>
          </w:p>
          <w:p>
            <w:pPr/>
            <w:r>
              <w:rPr/>
              <w:t xml:space="preserve">«Сейчас практически нет факторов, которые могли бы обеспечить заметный подъем развивающихся экономик», – согласен стратег UBS Бхану Баведжа, в ближайшие годы они не смогут снова стать тем мировым локомотивом, каким они были в прошлом десятилетии. В 2016 г. их ВВП будет расти быстрее, чем развитых стран всего на 2,1 п. п., тогда как в 2009 г. этот показатель превышал 7 п. п., отмечает Баведжа. По прогнозу МВФ, экономики развитых стран вырастут в 2016 г. на 1,9%, развивающихся – на 4,5%.</w:t>
            </w:r>
          </w:p>
          <w:p>
            <w:pPr/>
            <w:r>
              <w:rPr/>
              <w:t xml:space="preserve">Потенциал для роста остается только у беднейших стран, считает руководитель отдела исследований Ashmore Investment Management Ян Дэн (цитата по Bloomberg). Но рост возможен только при условии реформ, единодушны экономисты. Нужно воспользоваться низкими ставками и вкладывать в инфраструктуру, советуют аналитики МВФ, а без реформ стагнация ждет и развитые, и развивающиеся страны.</w:t>
            </w:r>
          </w:p>
          <w:p>
            <w:pPr>
              <w:jc w:val="end"/>
            </w:pPr>
            <w:r>
              <w:rPr/>
              <w:t xml:space="preserve">Источник: </w:t>
            </w:r>
            <w:hyperlink r:id="rId7" w:history="1">
              <w:r>
                <w:rPr/>
                <w:t xml:space="preserve">www.vedomosti.ru/economics/articles/2016/06/06/643718-capital-economics-naselenie-razvivayuschihsya-stran-bogateet-slishkom-bistro</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https://new.uzkimyosanoat.uz/ru/press/news/capital-economics-naselenie-razvivayushchihsya-stran-bogateet-slishkom-bystro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