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июля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4-июля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4-июля 2024 года.</w:t>
            </w:r>
          </w:p>
          <w:p>
            <w:pPr>
              <w:jc w:val="both"/>
            </w:pPr>
            <w:r>
              <w:rPr/>
              <w:t xml:space="preserve">На 4-июля текущего года предприятиями системы АО «Узкимёсаноат» на открытых биржевых торгах Республиканской товарно-сырьевой биржи Узбекистана 8228,5 тонн на сумму 24 432,8 млн сумов минеральных удобрений. Днем ранее этот показатель был ниже, то есть, 3-июля было реализовано 7648,5 тонн минеральных удобрений на сумму 23 427,8 млн. сумов.</w:t>
            </w:r>
          </w:p>
          <w:p>
            <w:pPr>
              <w:jc w:val="both"/>
            </w:pPr>
            <w:r>
              <w:rPr/>
              <w:t xml:space="preserve">На биржевые торги выставлены такие продукты, как аммиачная селитра, карбамид, сульфат аммония, аммофос, ПС-Агро,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которой приходится 40,5 процентов продаж.</w:t>
            </w:r>
          </w:p>
          <w:p>
            <w:pPr>
              <w:jc w:val="both"/>
            </w:pPr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>
              <w:jc w:val="both"/>
            </w:pPr>
            <w:r>
              <w:rPr/>
              <w:t xml:space="preserve">На 4-июля реализация других видов химической продукции составила 10 980,1 млн сумов. Днем ранее этот показатель был ниже, то есть на 3-июля реализация других видов химической продукции составила 8626,1 млн.сумов. Основную часть продаж, то есть 27,5 процентов составила реализация продукции водного технического аммиака.  </w:t>
            </w:r>
          </w:p>
          <w:p>
            <w:pPr>
              <w:jc w:val="both"/>
            </w:pPr>
            <w:r>
              <w:rPr/>
              <w:t xml:space="preserve">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а также на официальных страницах в социальных сетях. Если у вас есть предложения или возражения по поводу поставки продукции уровню её качества, вы можете обратиться по телефону доверия (78) 140-74-48.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https://new.uzkimyosanoat.uz/ru/press/news/birja20240704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