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сентября 2022 года.</w:t>
            </w:r>
          </w:p>
          <w:p>
            <w:pPr/>
            <w:r>
              <w:rPr/>
              <w:t xml:space="preserve">На 21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10814 тонн на сумму 36235,9 млн. сумов минеральных удобрений. Днем ранее этот показатель был выше, то есть 20 сентября было реализовано 13304 тонн минеральных удобрений на сумму 45269,0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39,0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сентября реализация других видов химической продукции составила 6913,7 млн. сумов. Днем ранее этот показатель был выше, то есть на 20 сентября реализация других видов химической продукции составила 7142,9 млн. сумов. Основную часть продаж, то есть 49,5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