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июня 2022 года.</w:t>
            </w:r>
          </w:p>
          <w:p>
            <w:pPr/>
            <w:r>
              <w:rPr/>
              <w:t xml:space="preserve">На 30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14053 тонн на сумму 35461,3 млн. сумов минеральных удобрений. Днем ранее этот показатель был выше, то есть 29 июня было реализовано 15048 тонн минеральных удобрений на сумму 37414,3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июня реализация других видов химической продукции составила 2061,5 млн. сумов. Днем ранее этот показатель был выше, то есть на 29 июня реализация других видов химической продукции составила 4669,6 млн. сумов. Основную часть продаж, то есть 57,2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