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12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12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12 апреля 2022 года.</w:t>
            </w:r>
          </w:p>
          <w:p>
            <w:pPr/>
            <w:r>
              <w:rPr/>
              <w:t xml:space="preserve">На 12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16652 тонн на сумму 48668,5 млн. сумов минеральных удобрений. Днем ранее этот показатель был ниже, то есть 11 апреля было реализовано 13702 тонн минеральных удобрений на сумму 40386,9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57,0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12 апреля реализация других видов химической продукции составила 4723,5 млн. сумов. Днем ранее этот показатель был выше, то есть на</w:t>
            </w:r>
            <w:br/>
            <w:r>
              <w:rPr/>
              <w:t xml:space="preserve">11 апреля реализация других видов химической продукции составила</w:t>
            </w:r>
            <w:br/>
            <w:r>
              <w:rPr/>
              <w:t xml:space="preserve">5683,5 млн. сумов. Основную часть продаж, то есть 54,0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