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28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28 марта 2022 года.</w:t>
            </w:r>
          </w:p>
          <w:p>
            <w:pPr/>
            <w:r>
              <w:rPr/>
              <w:t xml:space="preserve">На 28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18896 тонн на сумму 56032,2 млн. сумов минеральных удобрений. На прошлой неделе этот показатель был ниже, то есть 25 марта было реализовано 19807 тонн минеральных удобрений на сумму 65272,3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62,4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28 марта реализация других видов химической продукции составила 5236,8 млн. сумов. На прошлой неделе этот показатель был ниже, то есть на 25 марта реализация других видов химической продукции составила</w:t>
            </w:r>
            <w:br/>
            <w:r>
              <w:rPr/>
              <w:t xml:space="preserve">5861,7 млн. сумов. Основную часть продаж, то есть 78,1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https://new.uzkimyosanoat.uz/ru/press/news/birja20220328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