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февраля 2022 года.</w:t>
            </w:r>
          </w:p>
          <w:p>
            <w:pPr/>
            <w:r>
              <w:rPr/>
              <w:t xml:space="preserve">На 1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6200 тонн на сумму 24272,9 млн. сумов минеральных удобрений. Днем ранее этот показатель был выше, то есть 31 января было реализовано 8796 тонн минеральных удобрений на сумму 26683,6млн.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64,7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февраля реализация других видов химической продукции составила 1493,0 млн. сумов. Днем ранее этот показатель был выше, то есть на 31 января реализация других видов химической продукции составила 2725,9 млн. сумов. Основную часть продаж, то есть 51,9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