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21 октября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21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21 октября 2021 года.</w:t>
            </w:r>
          </w:p>
          <w:p>
            <w:pPr/>
            <w:r>
              <w:rPr/>
              <w:t xml:space="preserve">На 21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5524 тонн на сумму 14764,3 млн. сумов минеральных удобрений. Днем ранее этот показатель был ниже, то есть 20 октября было реализовано 5971 тонн минеральных удобрений на сумму 11574,3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аммофос, на которую приходится почти 41,0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кислород.Они также регулярно выставляются на биржевые торги.</w:t>
            </w:r>
          </w:p>
          <w:p>
            <w:pPr/>
            <w:r>
              <w:rPr/>
              <w:t xml:space="preserve">На 21 октября реализация других видов химической продукции составила 5735,1 млн.сумов. Днем ранее этот показатель был выше, то есть на 20 октября реализация других видов химической продукции составила 6345,4 млн. сумов. Основную часть продаж, то есть 78,8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https://new.uzkimyosanoat.uz/ru/press/news/birja20211021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