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18 октября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18 октября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18 октября 2021 года.</w:t>
            </w:r>
          </w:p>
          <w:p>
            <w:pPr/>
            <w:r>
              <w:rPr/>
              <w:t xml:space="preserve">На 18 октября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13714 тонн на сумму 27514,5 млн. сумов минеральных удобрений. На прошлой неделе этот показатель был выше, то есть 15 октября было реализовано 23030 тонн минеральных удобрений на сумму 50315,1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78,2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кислород.Они также регулярно выставляются на биржевые торги.</w:t>
            </w:r>
          </w:p>
          <w:p>
            <w:pPr/>
            <w:r>
              <w:rPr/>
              <w:t xml:space="preserve">На 18 октября реализация других видов химической продукции составила 6675,1 млн.сумов. На прошлой неделе этот показатель был выше, то есть на 15 октября реализация других видов химической продукции составила 7519,0 млн. сумов. Основную часть продаж, то есть 64,8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https://new.uzkimyosanoat.uz/ru/press/news/birja20211018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