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февраля 2021 года.</w:t>
            </w:r>
          </w:p>
          <w:p>
            <w:pPr/>
            <w:r>
              <w:rPr/>
              <w:t xml:space="preserve">На 18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16439 тонн на сумму 38133,9 млн. сумов минеральных удобрений. Днем ранее этот показатель был выше, то есть 17 февраля было реализовано 19052 тонн минеральных удобрений на сумму 43300,4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февраля реализация других видов химической продукции составила 5891,5 млн. сумов. Днем ранее этот показатель был ниже, то есть на 17 февраля реализация других видов химической продукции составила 4362,7 млн. сумов. Основную часть продаж, то есть 75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