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«Узкимёсаноат» и China Coal Resources Development Group обсудили новые направления сотрудничества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Председатель правления АО «Узкимёсаноат» Одил Темиров провёл переговоры с делегацией одной из крупнейших энергетических компаний Китая — «China Coal Resources Development Group» во главе с её председателем Лю Гошэном.</w:t>
            </w:r>
          </w:p>
          <w:p>
            <w:pPr>
              <w:jc w:val="both"/>
            </w:pPr>
            <w:r>
              <w:rPr/>
              <w:t xml:space="preserve">Во время встречи стороны рассмотрели перспективы развития партнёрства, включая реализацию проекта по выпуску продукции с высокой добавленной стоимостью посредством глубокой переработки угля на основе технологии CTO (coal to olefins).</w:t>
            </w:r>
          </w:p>
          <w:p>
            <w:pPr>
              <w:jc w:val="both"/>
            </w:pPr>
            <w:r>
              <w:rPr/>
              <w:t xml:space="preserve">Отметим, что «China Coal Resources Development Group» является ведущей государственной компанией КНР в сфере угледобычи и углепереработки, а также занимается формированием полного интегрированного промышленного кластера, охватывающего угольный и энергетический сектора.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https://new.uzkimyosanoat.uz/ru/press/news/ao-uzkimyosanoat-i-china-coal-resources-development-group-ob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