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 июля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Активность на рынках акционерного капитала Азии упала до минимума с 2008 года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Размещение акций в Азиатско-Тихоокеанском регионе за исключением Японии сократилось почти на 60 процентов в первой половине 2016 года, а активность стала худшей с 2008 года из-за волатильности на фондовых рынках, замедления в Китае и неопределенности, связанной с выходом Великобритании из Евросоюза.</w:t>
            </w:r>
          </w:p>
          <w:p>
            <w:pPr/>
            <w:r>
              <w:rPr/>
              <w:t xml:space="preserve">Падение усиливает ожидания дальнейшего сокращения рабочих мест в финансовой отрасли, которая уже пошатнулась из-за снижения доходов, а решение Британии выйти из ЕС на прошлой неделе стало новым источником нестабильности.</w:t>
            </w:r>
          </w:p>
          <w:p>
            <w:pPr/>
            <w:r>
              <w:rPr/>
              <w:t xml:space="preserve">Объем привлеченных средств от размещения акций на фондовых биржах региона упал до $66,6 миллиарда за первые шесть месяцев года с $155,3 миллиарда за аналогичный период 2015 года, согласно предварительным данным Рейтер на 27 июня.</w:t>
            </w:r>
          </w:p>
          <w:p>
            <w:pPr/>
            <w:r>
              <w:rPr/>
              <w:t xml:space="preserve">Волнение сохранялось на мировых рынках большую часть первой половины года из-за опасений о планах Федрезерва США повысить процентные ставки, самого медленного за 25 лет роста в Китае и британского референдума о выходе из ЕС.</w:t>
            </w:r>
          </w:p>
          <w:p>
            <w:pPr/>
            <w:r>
              <w:rPr/>
              <w:t xml:space="preserve">Мировые рынки упали в пятницу в ответ на решение Британии выйти из ЕС, а неопределенность, связанная с тем, что произойдет дальше, может повлиять на листинги в регионе, несмотря на улучшение прогноза для Китая.</w:t>
            </w:r>
          </w:p>
          <w:p>
            <w:pPr/>
            <w:r>
              <w:rPr/>
              <w:t xml:space="preserve">"Настроения относительно Китая не такие уж плохие. Страна выглядит достаточно стабильно, учитывая то, что происходит в Европе. Китайские фондовые менеджеры вновь начали покупать", - сказал Джордж Тэйлор из Morgan Stanley.</w:t>
            </w:r>
          </w:p>
          <w:p>
            <w:pPr/>
            <w:r>
              <w:rPr/>
              <w:t xml:space="preserve">Ведущие банки в прошедшем году объявили о сокращении тысяч рабочих мест по всему миру. HSBC планирует уволить 25.000 сотрудников, на аналогичные меры идут Credit Suisse Group AG и Deutsche Bank AG.</w:t>
            </w:r>
          </w:p>
          <w:p>
            <w:pPr/>
            <w:r>
              <w:rPr/>
              <w:t xml:space="preserve">"Международным банкам придется проанализировать свою деятельность на рынках акционерного капитала и принять важные решения о том, как им выживать в этом регионе, если ситуация останется прежней, поскольку она плачевна", - сказал Гэррет Тардрью из Robert Walters в Гонконге.</w:t>
            </w:r>
          </w:p>
          <w:p>
            <w:pPr/>
            <w:r>
              <w:rPr/>
              <w:t xml:space="preserve">Несмотря на ожидаемую волатильность в ближайшие несколько месяцев, ряд крупных выпусков от компаний сектора финансовых услуг, включая банки и брокерские фирмы, должен подстегнуть активность в регионе, сказали аналитики и банкиры.</w:t>
            </w:r>
          </w:p>
          <w:p>
            <w:pPr/>
            <w:r>
              <w:rPr/>
              <w:t xml:space="preserve">Другие отрасли, в которых в ближайшие месяцы ожидается подъем активности - здравоохранение и телекоммуникации.</w:t>
            </w:r>
          </w:p>
          <w:p>
            <w:pPr/>
            <w:r>
              <w:rPr/>
              <w:t xml:space="preserve">Postal Savings Bank of China (PSBC), как ожидается, привлечет около $8 миллиардов в Гонконге во второй половине года в результате крупнейшего в мире IPO с 2014 года, а Vodafone Group проведет листинг своего индийского подразделения в четвертом квартале, планируя привлечь $2,5 миллиарда.</w:t>
            </w:r>
          </w:p>
          <w:p>
            <w:pPr/>
            <w:r>
              <w:rPr/>
              <w:t xml:space="preserve">Среди китайских брокерских компаний, рассматривающих привлечение инвестиций в Гонконге - Everbright Securities Co Ltd, China Merchants Securities Co Ltd и China Securities Co Ltd (CSC).</w:t>
            </w:r>
          </w:p>
          <w:p>
            <w:pPr>
              <w:jc w:val="end"/>
            </w:pPr>
            <w:r>
              <w:rPr/>
              <w:t xml:space="preserve">Источник: </w:t>
            </w:r>
            <w:hyperlink r:id="rId7" w:history="1">
              <w:r>
                <w:rPr/>
                <w:t xml:space="preserve">ru.reuters.com/article/businessNews/idRUKCN0ZG1HE?sp=true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https://new.uzkimyosanoat.uz/ru/press/news/aktivnost-na-rynkah-akcionernogo-kapitala-azii-upala-do-minimuma-s-2008-goda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