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 июля - день принятия Государственного герба Республики Узбекистан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rFonts w:ascii="Montserrat" w:hAnsi="Montserrat" w:eastAsia="Montserrat" w:cs="Montserrat"/>
                <w:color w:val="000000"/>
                <w:sz w:val="30"/>
                <w:szCs w:val="30"/>
              </w:rPr>
              <w:t xml:space="preserve">2 июля 1992 года был принят Закон «О Государственном гербе Республики Узбекистан», согласно которому Государственный герб Республики Узбекистан является символом государственного суверенитета нашей страны.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https://new.uzkimyosanoat.uz/ru/press/news/2-iyulya-den-prinyatiya-gosudarstvennogo-gerba-respubliki-uz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