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марта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Объясните мне порядок приёма и рассмотрения обращений и жалоб граждан?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Работа с обращениями граждан в структуре АО «Узкимёсаноат» осуществляется в соответствии с Законом Республики Узбекистан «Об обращениях физических и юридических лиц» от 03.12.2014г. №ЗРУ-378, Законом Республики Узбекистан «Об электронной цифровой подписи» от 11.12.2003г. № 562-11 и Положением «О порядке приема обращение граждан в аппарат управления ГАК «Узкимёсаноат»» утвержденный председателем правления ГАК «Узкимёсаноат» в 10.08.2005 году.</w:t>
            </w:r>
          </w:p>
          <w:p>
            <w:pPr/>
            <w:r>
              <w:rPr/>
              <w:t xml:space="preserve">По этой </w:t>
            </w:r>
            <w:hyperlink r:id="rId7" w:history="1">
              <w:r>
                <w:rPr/>
                <w:t xml:space="preserve">ссылке</w:t>
              </w:r>
            </w:hyperlink>
            <w:r>
              <w:rPr/>
              <w:t xml:space="preserve"> можно подробнее ознакомиться с порядком работы с обращениями граждан.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https://new.uzkimyosanoat.uz/ru/interactive/faq/obyasnite-mne-poryadok-priyoma-i-rassmotreniya-obrashcheniy-i-zhalob-grazhdan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