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 фонде развития и поддержки организаций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</w:pPr>
            <w:r>
              <w:rPr/>
              <w:t xml:space="preserve">(2,72M) </w:t>
            </w:r>
            <w:hyperlink r:id="rId7" w:history="1">
              <w:r>
                <w:rPr/>
                <w:t xml:space="preserve">Скачать</w:t>
              </w:r>
            </w:hyperlink>
          </w:p>
          <w:p>
            <w:pPr/>
            <w:r>
              <w:rPr/>
              <w:t xml:space="preserve">Утверждено председателем правления компании, от 26.04.2001г.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https://new.uzkimyosanoat.uz/ru/documents/guidelines/polozhenie-o-fonde-razvitiya-i-podderzhki-organizaciy-himicheskoy-promyshlennosti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