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мая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Положение об исполнительном органе (правление) акционерного общества «Узкимёсаноат» (новая редакция)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Настоящее положение разработано в соответствии с Законом Республики Узбекистан «Об акционерных обществах и защите прав акционеров», рекомендациями Кодекса корпоративного управления, 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управления, Правил корпоративного управления для предприятий с государственным участием, утвержденных протоколами заседаний Комиссии по повышению эффективности деятельности акционерных обществ и совершенствованию системы корпоративного управления (от 11.02.2016 г. № 02-02/1-187) и (от 27.04.2018 г. № 24/1-989), уставом АО «Узкимёсаноат» (далее – Общество) и определяет статус и регламентирует работу Правления общества, избрание (назначение) её членов, а также права (полномочия) и обязанности каждого члена правления.</w:t>
            </w:r>
          </w:p>
          <w:p>
            <w:pPr/>
            <w:hyperlink r:id="rId7" w:history="1">
              <w:r>
                <w:rPr/>
                <w:t xml:space="preserve">Скачать документ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https://new.uzkimyosanoat.uz/ru/corporate/documents/executive-body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