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 дивидендной политике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Настоящая дивидендная политика акционерного общества «Узкимёсаноат» (далее по тексту - Дивидендная политика) разработана в соответствии с законами Республики Узбекистан «Об акционерных обществах и защите прав акционеров», «О рынке ценных бумаг», рекомендациями Кодекса корпоративного управления и Правил корпоративного управления для предприятий с государственным участием, утвержденных протоколами заседаний Комиссии по повышению эффективности деятельности акционерных обществ и совершенствованию системы корпоративного управления (от 11.02.2016г. № 02-02/1-187 и от 27.04.2018г. № 24/1-989), уставом акционерного общества «Узкимёсаноат» (далее по тексту - Общество) и другими нормативно-правовыми актами Республики Узбекистан.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https://new.uzkimyosanoat.uz/ru/corporate/documents/dividend-policy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