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сентября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Предлагаемое распределение чистой прибыли за 2019 год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За 2019 год</w:t>
            </w:r>
          </w:p>
          <w:tbl>
            <w:tblGrid>
              <w:gridCol/>
              <w:gridCol/>
              <w:gridCol/>
              <w:gridCol w:w="1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№ п/п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Наименование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Процент</w:t>
                  </w:r>
                </w:p>
              </w:tc>
              <w:tc>
                <w:tcPr>
                  <w:tcW w:w="1000" w:type="pct"/>
                  <w:noWrap/>
                </w:tcPr>
                <w:p>
                  <w:pPr/>
                  <w:r>
                    <w:rPr/>
                    <w:t xml:space="preserve">Сумма (тыс. сум)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Чистая прибыль всего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25 346 152,9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 резервный фонд общества (согласно статье 32 Закона Республики Узбекистан «Об акционерных обществах и защите прав акционеров»)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1 267 307,7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 Фонд поддержки инновационной деятельности (согласно постановлениям Кабинета Министров Республики Узбекистан от 12.01.2018 года №24 и от 12.03.2018 года №195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2 534 615,3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 Фонд охраны труда (согласно постановлению Кабинета Министров Республики Узбекистан от 12.11.2008г №245 и Положению о Фонде)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253 461,5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 развитие общества с капитализацией в уставный фонд АО «Узкимёсаноат» и последующим целевым использованием на финансирование инвестиционного проекта "Организация производства аммиака и карбамида в г. Янгиер"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8 617 692,0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 дивиденды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12 673 076,4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https://new.uzkimyosanoat.uz/ru/corporate/disclosure/profit/p2019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