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31 июля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Квартальный отчет эмитента по итогам первого квартала 2024 года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https://new.uzkimyosanoat.uz/ru/corporate/disclosure/financial-reports/quarterly-reports/report202403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