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31 июля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Годовой отчет эмитента по итогам 2023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https://new.uzkimyosanoat.uz/ru/corporate/disclosure/financial-reports/annual-reports/report-2023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