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5 января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№06 от 05.01.2019г.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gridSpan w:val="1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06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Решения, принятые высшим органом управления эмитента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Вид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внеочередное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Дата проведения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28.12.2018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Дата составления протокола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05.01.2019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Место проведения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Кворум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100%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Вопросы, поставленные на голосование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Итоги голосования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за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против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воздержались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Утвердить новую структуру исполнительного аппарата АО «Узкимёсаноат» согласно приложению к настоящему решению акционера с введением её в действие с 04.01.2019 года.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400 947 771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Поручить правлению АО «Узкимёсаноат» привести в соответствие положения структурных подразделений с учетом новой структуры исполнительного аппарата.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400 947 771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14"/>
                  <w:noWrap/>
                </w:tcPr>
                <w:p>
                  <w:pPr/>
                  <w:r>
                    <w:rPr/>
                    <w:t xml:space="preserve">Полные формулировки решений, принятых общим собранием: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Утвердить новую структуру исполнительного аппарата АО «Узкимёсаноат» согласно приложению к настоящему решению акционера с введением её в действие с 04.01.2019 года.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Поручить правлению АО «Узкимёсаноат» привести в соответствие положения структурных подразделений с учетом новой структуры исполнительного аппарата.</w:t>
                  </w:r>
                </w:p>
              </w:tc>
            </w:tr>
            <w:tr>
              <w:trPr/>
              <w:tc>
                <w:tcPr>
                  <w:gridSpan w:val="1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органа эмитента, членом которого является лицо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Вид выплаты (вознаграждения и (или) компенсация)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Начисленная сумма (сум)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Период, за который начислены средства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Документ, в котором предусмотрена выплата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4"/>
                  <w:noWrap/>
                </w:tcPr>
                <w:p>
                  <w:pPr/>
                  <w:r>
                    <w:rPr/>
                    <w:t xml:space="preserve">Избрание членов наблюдательного совета:</w:t>
                  </w:r>
                </w:p>
              </w:tc>
            </w:tr>
            <w:tr>
              <w:trPr/>
              <w:tc>
                <w:tcPr>
                  <w:gridSpan w:val="14"/>
                  <w:noWrap/>
                </w:tcPr>
                <w:p>
                  <w:pPr/>
                  <w:r>
                    <w:rPr/>
                    <w:t xml:space="preserve">Информация о кандидатах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 голосов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4"/>
                  <w:noWrap/>
                </w:tcPr>
                <w:p>
                  <w:pPr/>
                  <w:r>
                    <w:rPr/>
                    <w:t xml:space="preserve">Текст вносимых изменений и (или) дополнений в устав                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руководителя исполнительного органа: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Абдуллаев Абдухашим Абдуллаевич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главного бухгалтера: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Ходжиев Алимжон Нариманович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уполномоченного лица, разместившего информацию на веб-сайте: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Бибутова Шахло Саъдуллаевна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https://new.uzkimyosanoat.uz/ru/corporate/disclosure/facts/sf-06-05012019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