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5 января 2019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Информация о существенном факте №06 от 05.01.2019г.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gridSpan w:val="1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НАИМЕНОВАНИЕ ЭМИТЕНТА</w:t>
                  </w:r>
                </w:p>
              </w:tc>
            </w:tr>
            <w:tr>
              <w:trPr/>
              <w:tc>
                <w:tcPr>
                  <w:gridSpan w:val="6"/>
                  <w:noWrap/>
                </w:tcPr>
                <w:p>
                  <w:pPr/>
                  <w:r>
                    <w:rPr/>
                    <w:t xml:space="preserve">Полное:</w:t>
                  </w:r>
                </w:p>
              </w:tc>
              <w:tc>
                <w:tcPr>
                  <w:gridSpan w:val="8"/>
                  <w:noWrap/>
                </w:tcPr>
                <w:p>
                  <w:pPr/>
                  <w:r>
                    <w:rPr/>
                    <w:t xml:space="preserve">"O'zkimyosanoat" aksiyadorlik jamiyati</w:t>
                  </w:r>
                </w:p>
              </w:tc>
            </w:tr>
            <w:tr>
              <w:trPr/>
              <w:tc>
                <w:tcPr>
                  <w:gridSpan w:val="6"/>
                  <w:noWrap/>
                </w:tcPr>
                <w:p>
                  <w:pPr/>
                  <w:r>
                    <w:rPr/>
                    <w:t xml:space="preserve">Сокращенное:</w:t>
                  </w:r>
                </w:p>
              </w:tc>
              <w:tc>
                <w:tcPr>
                  <w:gridSpan w:val="8"/>
                  <w:noWrap/>
                </w:tcPr>
                <w:p>
                  <w:pPr/>
                  <w:r>
                    <w:rPr/>
                    <w:t xml:space="preserve">"O'zkimyosanoat" AJ</w:t>
                  </w:r>
                </w:p>
              </w:tc>
            </w:tr>
            <w:tr>
              <w:trPr/>
              <w:tc>
                <w:tcPr>
                  <w:gridSpan w:val="6"/>
                  <w:noWrap/>
                </w:tcPr>
                <w:p>
                  <w:pPr/>
                  <w:r>
                    <w:rPr/>
                    <w:t xml:space="preserve">Наименование биржевого тикера:</w:t>
                  </w:r>
                </w:p>
              </w:tc>
              <w:tc>
                <w:tcPr>
                  <w:gridSpan w:val="8"/>
                  <w:noWrap/>
                </w:tcPr>
                <w:p>
                  <w:pPr/>
                  <w:r>
                    <w:rPr/>
                    <w:t xml:space="preserve">Нет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gridSpan w:val="1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КОНТАКТНЫЕ ДАННЫЕ</w:t>
                  </w:r>
                </w:p>
              </w:tc>
            </w:tr>
            <w:tr>
              <w:trPr/>
              <w:tc>
                <w:tcPr>
                  <w:gridSpan w:val="6"/>
                  <w:noWrap/>
                </w:tcPr>
                <w:p>
                  <w:pPr/>
                  <w:r>
                    <w:rPr/>
                    <w:t xml:space="preserve">Местонахождение:</w:t>
                  </w:r>
                </w:p>
              </w:tc>
              <w:tc>
                <w:tcPr>
                  <w:gridSpan w:val="8"/>
                  <w:noWrap/>
                </w:tcPr>
                <w:p>
                  <w:pPr/>
                  <w:r>
                    <w:rPr/>
                    <w:t xml:space="preserve">г. Ташкент, Шайхантахурский район, Навоий, 38</w:t>
                  </w:r>
                </w:p>
              </w:tc>
            </w:tr>
            <w:tr>
              <w:trPr/>
              <w:tc>
                <w:tcPr>
                  <w:gridSpan w:val="6"/>
                  <w:noWrap/>
                </w:tcPr>
                <w:p>
                  <w:pPr/>
                  <w:r>
                    <w:rPr/>
                    <w:t xml:space="preserve">Почтовый адрес:</w:t>
                  </w:r>
                </w:p>
              </w:tc>
              <w:tc>
                <w:tcPr>
                  <w:gridSpan w:val="8"/>
                  <w:noWrap/>
                </w:tcPr>
                <w:p>
                  <w:pPr/>
                  <w:r>
                    <w:rPr/>
                    <w:t xml:space="preserve">г. Ташкент, Шайхантахурский район, Навоий, 38</w:t>
                  </w:r>
                </w:p>
              </w:tc>
            </w:tr>
            <w:tr>
              <w:trPr/>
              <w:tc>
                <w:tcPr>
                  <w:gridSpan w:val="6"/>
                  <w:noWrap/>
                </w:tcPr>
                <w:p>
                  <w:pPr/>
                  <w:r>
                    <w:rPr/>
                    <w:t xml:space="preserve">Адрес электронной почты:</w:t>
                  </w:r>
                </w:p>
              </w:tc>
              <w:tc>
                <w:tcPr>
                  <w:gridSpan w:val="8"/>
                  <w:noWrap/>
                </w:tcPr>
                <w:p>
                  <w:pPr/>
                  <w:r>
                    <w:rPr/>
                    <w:t xml:space="preserve">uzkimyosanoat@uks.uz</w:t>
                  </w:r>
                </w:p>
              </w:tc>
            </w:tr>
            <w:tr>
              <w:trPr/>
              <w:tc>
                <w:tcPr>
                  <w:gridSpan w:val="6"/>
                  <w:noWrap/>
                </w:tcPr>
                <w:p>
                  <w:pPr/>
                  <w:r>
                    <w:rPr/>
                    <w:t xml:space="preserve">Официальный веб-сайт:</w:t>
                  </w:r>
                </w:p>
              </w:tc>
              <w:tc>
                <w:tcPr>
                  <w:gridSpan w:val="8"/>
                  <w:noWrap/>
                </w:tcPr>
                <w:p>
                  <w:pPr/>
                  <w:r>
                    <w:rPr/>
                    <w:t xml:space="preserve">www.uzkimyosanoat.uz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3.</w:t>
                  </w:r>
                </w:p>
              </w:tc>
              <w:tc>
                <w:tcPr>
                  <w:gridSpan w:val="1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ИНФОРМАЦИЯ О СУЩЕСТВЕННОМ ФАКТЕ</w:t>
                  </w:r>
                </w:p>
              </w:tc>
            </w:tr>
            <w:tr>
              <w:trPr/>
              <w:tc>
                <w:tcPr>
                  <w:gridSpan w:val="6"/>
                  <w:noWrap/>
                </w:tcPr>
                <w:p>
                  <w:pPr/>
                  <w:r>
                    <w:rPr/>
                    <w:t xml:space="preserve">Номер существенного факта:</w:t>
                  </w:r>
                </w:p>
              </w:tc>
              <w:tc>
                <w:tcPr>
                  <w:gridSpan w:val="8"/>
                  <w:noWrap/>
                </w:tcPr>
                <w:p>
                  <w:pPr/>
                  <w:r>
                    <w:rPr/>
                    <w:t xml:space="preserve">06</w:t>
                  </w:r>
                </w:p>
              </w:tc>
            </w:tr>
            <w:tr>
              <w:trPr/>
              <w:tc>
                <w:tcPr>
                  <w:gridSpan w:val="6"/>
                  <w:noWrap/>
                </w:tcPr>
                <w:p>
                  <w:pPr/>
                  <w:r>
                    <w:rPr/>
                    <w:t xml:space="preserve">Наименование существенного факта:</w:t>
                  </w:r>
                </w:p>
              </w:tc>
              <w:tc>
                <w:tcPr>
                  <w:gridSpan w:val="8"/>
                  <w:noWrap/>
                </w:tcPr>
                <w:p>
                  <w:pPr/>
                  <w:r>
                    <w:rPr/>
                    <w:t xml:space="preserve">Решения, принятые высшим органом управления эмитента</w:t>
                  </w:r>
                </w:p>
              </w:tc>
            </w:tr>
            <w:tr>
              <w:trPr/>
              <w:tc>
                <w:tcPr>
                  <w:gridSpan w:val="6"/>
                  <w:noWrap/>
                </w:tcPr>
                <w:p>
                  <w:pPr/>
                  <w:r>
                    <w:rPr/>
                    <w:t xml:space="preserve">Вид общего собрания:</w:t>
                  </w:r>
                </w:p>
              </w:tc>
              <w:tc>
                <w:tcPr>
                  <w:gridSpan w:val="8"/>
                  <w:noWrap/>
                </w:tcPr>
                <w:p>
                  <w:pPr/>
                  <w:r>
                    <w:rPr/>
                    <w:t xml:space="preserve">внеочередное</w:t>
                  </w:r>
                </w:p>
              </w:tc>
            </w:tr>
            <w:tr>
              <w:trPr/>
              <w:tc>
                <w:tcPr>
                  <w:gridSpan w:val="6"/>
                  <w:noWrap/>
                </w:tcPr>
                <w:p>
                  <w:pPr/>
                  <w:r>
                    <w:rPr/>
                    <w:t xml:space="preserve">Дата проведения общего собрания:</w:t>
                  </w:r>
                </w:p>
              </w:tc>
              <w:tc>
                <w:tcPr>
                  <w:gridSpan w:val="8"/>
                  <w:noWrap/>
                </w:tcPr>
                <w:p>
                  <w:pPr/>
                  <w:r>
                    <w:rPr/>
                    <w:t xml:space="preserve">28.12.2018</w:t>
                  </w:r>
                </w:p>
              </w:tc>
            </w:tr>
            <w:tr>
              <w:trPr/>
              <w:tc>
                <w:tcPr>
                  <w:gridSpan w:val="6"/>
                  <w:noWrap/>
                </w:tcPr>
                <w:p>
                  <w:pPr/>
                  <w:r>
                    <w:rPr/>
                    <w:t xml:space="preserve">Дата составления протокола общего собрания:</w:t>
                  </w:r>
                </w:p>
              </w:tc>
              <w:tc>
                <w:tcPr>
                  <w:gridSpan w:val="8"/>
                  <w:noWrap/>
                </w:tcPr>
                <w:p>
                  <w:pPr/>
                  <w:r>
                    <w:rPr/>
                    <w:t xml:space="preserve">05.01.2019</w:t>
                  </w:r>
                </w:p>
              </w:tc>
            </w:tr>
            <w:tr>
              <w:trPr/>
              <w:tc>
                <w:tcPr>
                  <w:gridSpan w:val="6"/>
                  <w:noWrap/>
                </w:tcPr>
                <w:p>
                  <w:pPr/>
                  <w:r>
                    <w:rPr/>
                    <w:t xml:space="preserve">Место проведения общего собрания:</w:t>
                  </w:r>
                </w:p>
              </w:tc>
              <w:tc>
                <w:tcPr>
                  <w:gridSpan w:val="8"/>
                  <w:noWrap/>
                </w:tcPr>
                <w:p>
                  <w:pPr/>
                  <w:r>
                    <w:rPr/>
                    <w:t xml:space="preserve">г. Ташкент, Шайхантахурский район, Навоий, 38</w:t>
                  </w:r>
                </w:p>
              </w:tc>
            </w:tr>
            <w:tr>
              <w:trPr/>
              <w:tc>
                <w:tcPr>
                  <w:gridSpan w:val="6"/>
                  <w:noWrap/>
                </w:tcPr>
                <w:p>
                  <w:pPr/>
                  <w:r>
                    <w:rPr/>
                    <w:t xml:space="preserve">Кворум общего собрания:</w:t>
                  </w:r>
                </w:p>
              </w:tc>
              <w:tc>
                <w:tcPr>
                  <w:gridSpan w:val="8"/>
                  <w:noWrap/>
                </w:tcPr>
                <w:p>
                  <w:pPr/>
                  <w:r>
                    <w:rPr/>
                    <w:t xml:space="preserve">100%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Вопросы, поставленные на голосование</w:t>
                  </w:r>
                </w:p>
              </w:tc>
              <w:tc>
                <w:tcPr>
                  <w:gridSpan w:val="10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Итоги голосования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за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против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воздержались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%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количество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%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количество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%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количество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Утвердить новую структуру исполнительного аппарата АО «Узкимёсаноат» согласно приложению к настоящему решению акционера с введением её в действие с 04.01.2019 года.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100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400 947 771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Поручить правлению АО «Узкимёсаноат» привести в соответствие положения структурных подразделений с учетом новой структуры исполнительного аппарата.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100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400 947 771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</w:tr>
            <w:tr>
              <w:trPr/>
              <w:tc>
                <w:tcPr>
                  <w:gridSpan w:val="14"/>
                  <w:noWrap/>
                </w:tcPr>
                <w:p>
                  <w:pPr/>
                  <w:r>
                    <w:rPr/>
                    <w:t xml:space="preserve">Полные формулировки решений, принятых общим собранием: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gridSpan w:val="13"/>
                  <w:noWrap/>
                </w:tcPr>
                <w:p>
                  <w:pPr/>
                  <w:r>
                    <w:rPr/>
                    <w:t xml:space="preserve">Утвердить новую структуру исполнительного аппарата АО «Узкимёсаноат» согласно приложению к настоящему решению акционера с введением её в действие с 04.01.2019 года.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gridSpan w:val="13"/>
                  <w:noWrap/>
                </w:tcPr>
                <w:p>
                  <w:pPr/>
                  <w:r>
                    <w:rPr/>
                    <w:t xml:space="preserve">Поручить правлению АО «Узкимёсаноат» привести в соответствие положения структурных подразделений с учетом новой структуры исполнительного аппарата.</w:t>
                  </w:r>
                </w:p>
              </w:tc>
            </w:tr>
            <w:tr>
              <w:trPr/>
              <w:tc>
                <w:tcPr>
                  <w:gridSpan w:val="1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Начисленные и выплаченные вознаграждения и (или) компенсации в пользу членов исполнительного органа, наблюдательного совета и ревизионной комиссии эмитента: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Ф.И.О.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Наименование органа эмитента, членом которого является лицо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Вид выплаты (вознаграждения и (или) компенсация)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Начисленная сумма (сум)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Период, за который начислены средства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Документ, в котором предусмотрена выплата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14"/>
                  <w:noWrap/>
                </w:tcPr>
                <w:p>
                  <w:pPr/>
                  <w:r>
                    <w:rPr/>
                    <w:t xml:space="preserve">Избрание членов наблюдательного совета:</w:t>
                  </w:r>
                </w:p>
              </w:tc>
            </w:tr>
            <w:tr>
              <w:trPr/>
              <w:tc>
                <w:tcPr>
                  <w:gridSpan w:val="14"/>
                  <w:noWrap/>
                </w:tcPr>
                <w:p>
                  <w:pPr/>
                  <w:r>
                    <w:rPr/>
                    <w:t xml:space="preserve">Информация о кандидатах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Ф.И.О.</w:t>
                  </w:r>
                </w:p>
              </w:tc>
              <w:tc>
                <w:tcPr>
                  <w:gridSpan w:val="5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Место работы, должность</w:t>
                  </w:r>
                </w:p>
              </w:tc>
              <w:tc>
                <w:tcPr>
                  <w:gridSpan w:val="5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Принадлежащие акции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Количество голосов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место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должность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тип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количество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14"/>
                  <w:noWrap/>
                </w:tcPr>
                <w:p>
                  <w:pPr/>
                  <w:r>
                    <w:rPr/>
                    <w:t xml:space="preserve">Текст вносимых изменений и (или) дополнений в устав                нет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8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Ф.И.О. руководителя исполнительного органа:</w:t>
                  </w:r>
                </w:p>
              </w:tc>
              <w:tc>
                <w:tcPr>
                  <w:gridSpan w:val="6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Абдуллаев Абдухашим Абдуллаевич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8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Ф.И.О. главного бухгалтера:</w:t>
                  </w:r>
                </w:p>
              </w:tc>
              <w:tc>
                <w:tcPr>
                  <w:gridSpan w:val="6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Ходжиев Алимжон Нариманович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8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Ф.И.О. уполномоченного лица, разместившего информацию на веб-сайте:</w:t>
                  </w:r>
                </w:p>
              </w:tc>
              <w:tc>
                <w:tcPr>
                  <w:gridSpan w:val="6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Бибутова Шахло Саъдуллаевна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https://new.uzkimyosanoat.uz/ru/corporate/disclosure/facts/sf-06-05012019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