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 от 15.03.2019г.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 w:w="200" w:type="dxa"/>
              <w:gridCol w:w="1200" w:type="dxa"/>
              <w:gridCol w:w="200" w:type="dxa"/>
              <w:gridCol w:w="1400" w:type="dxa"/>
              <w:gridCol w:w="4700" w:type="dxa"/>
              <w:gridCol w:w="4600" w:type="dxa"/>
            </w:tblGrid>
            <w:tblPr>
              <w:tblW w:w="200" w:type="pct"/>
              <w:tblCellSpacing w:w="0" w:type="dxa"/>
              <w:tblLayout w:type="autofit"/>
              <w:tblBorders>
                <w:top w:val="single" w:sz="0"/>
                <w:left w:val="single" w:sz="0"/>
                <w:right w:val="single" w:sz="0"/>
                <w:bottom w:val="single" w:sz="0"/>
                <w:insideH w:val="single" w:sz="0"/>
                <w:insideV w:val="single" w:sz="0"/>
              </w:tblBorders>
            </w:tblPr>
            <w:tr>
              <w:trPr/>
              <w:tc>
                <w:tcPr>
                  <w:tcW w:w="1100" w:type="pct"/>
                  <w:noWrap/>
                </w:tcPr>
                <w:p>
                  <w:pPr/>
                  <w:r>
                    <w:rPr/>
                    <w:t xml:space="preserve">						</w:t>
                  </w:r>
                </w:p>
              </w:tc>
              <w:tc>
                <w:tcPr>
                  <w:tcW w:w="39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Полное: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aksiyadorlik jamiyati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Сокращенное: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"O'zkimyosanoat" AJ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биржевого тикера: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Нет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Местонахождение: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Почтовый адрес: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Адрес электронной почты: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uzkimyosanoat@uks.uz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Официальный веб-сайт: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www.uzkimyosanoat.uz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39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Номер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36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400" w:type="pct"/>
                  <w:gridSpan w:val="3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gridSpan w:val="7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Местонахождение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(место жительство) (почтовый адрес) аффилированного лица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(государство, область, город, район)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Количества ценных бумаг (размер доли, паев)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Вид ценных бумаг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Тип события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3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Коржиков Евгений Александрович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5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2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-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6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добавлен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6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300" w:type="pct"/>
                  <w:gridSpan w:val="5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15.03.2019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100" w:type="pct"/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tcW w:w="3900" w:type="pct"/>
                  <w:gridSpan w:val="10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Список аффилированных лиц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№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Местонахождение (место жительство),</w:t>
                  </w:r>
                </w:p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(государство, область, город, район)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Основание, по которому они признаются аффилированными лицами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center"/>
                  </w:pPr>
                  <w:r>
                    <w:rPr/>
                    <w:t xml:space="preserve">Дата (наступления основания (-ий)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Султанов А.С.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Шарипов Н.Ш.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Давлетов Р.К.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Хайдаров А.Я.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Ниёзматов Б.Б.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Воитов А.Б.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Член НС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Темиров О. Ш.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Председателъ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09.02.2019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Коржиков Е.А.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Навои,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15.03.2019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9.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Тухтаев А.Х.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06.03.2019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Набиев Ш.Р.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06.07.2018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20.06.2018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«Навоиазот»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«Фаргонаазот»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«Максам-Чирчик»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«Аммофос-Максам»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«Самаркандкимё»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«Жиззах пластмасса»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«Коканд суперфосфат заводи»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19.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АО «Электрохимзавод»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АО «Узкимёсаноатлойиха»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«Кимётранс»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13.03.2001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«Hamkor-Kimyoservis»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«Osiyo tehno proekt injiniring»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21.12.2009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«Кимёгартаомчи»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«Kimyotrans-Logistik»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10.03.2018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«Кунградский содовый завод»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РК, Кунградский р-н, пос.Елебат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23.01.2004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«Birinchi rezinotexnika zavodi»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28.05.2014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«Фаргонанефтекимёмонтаж»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14.02.2014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30.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«Кимёсавдотаъминот»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Катта Дархан, 25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13.01.2014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31.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22.02.2017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32.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СП ООО «Красцветмет»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27.10.2017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33.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«Узкимеимпэкс»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07.09.2017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34.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г. Ташкент, ул. Навои, 38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29.03.2018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35.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07.06.2018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36.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ООО «QIZILQUM FOSFORIT KOMPLEKSI»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1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7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600" w:type="pct"/>
                  <w:gridSpan w:val="2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14.12.2018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tcW w:w="200" w:type="pct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/>
                    <w:t xml:space="preserve"> 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400" w:type="pct"/>
                  <w:gridSpan w:val="4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  <w:tc>
                <w:tcPr>
                  <w:tcW w:w="450" w:type="pct"/>
                  <w:gridSpan w:val="6"/>
                  <w:noWrap/>
                </w:tcPr>
                <w:p>
                  <w:pPr/>
                  <w:r>
                    <w:rPr/>
                    <w:t xml:space="preserve">			</w:t>
                  </w:r>
                </w:p>
                <w:p>
                  <w:pPr>
                    <w:jc w:val="end"/>
                  </w:pPr>
                  <w:r>
                    <w:rPr>
                      <w:b w:val="1"/>
                      <w:bCs w:val="1"/>
                    </w:rPr>
                    <w:t xml:space="preserve">Хасанова Мовжуда Низомиддин қизи</w:t>
                  </w:r>
                </w:p>
                <w:p>
                  <w:pPr/>
                  <w:r>
                    <w:rPr/>
                    <w:t xml:space="preserve">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https://new.uzkimyosanoat.uz/ru/corporate/disclosure/facts/informaciya-o-sushchestvennom-fakte-36-ot-15-03-2019g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