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марта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15.03.2019г.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465" w:type="dxa"/>
              <w:gridCol w:w="4140" w:type="dxa"/>
              <w:gridCol w:w="570" w:type="dxa"/>
              <w:gridCol w:w="1170" w:type="dxa"/>
              <w:gridCol w:w="495" w:type="dxa"/>
              <w:gridCol w:w="1710" w:type="dxa"/>
              <w:gridCol w:w="390" w:type="dxa"/>
              <w:gridCol w:w="1680" w:type="dxa"/>
            </w:tblGrid>
            <w:tblPr>
              <w:tblW w:w="47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pStyle w:val="Heading3"/>
                  </w:pP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Сокращенное: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биржевого тикера: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Почтовый адрес: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Адрес электронной почты: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Официальный веб-сайт: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Номер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Вид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внеочередное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проведения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15.03.2019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Кворум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7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7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7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Об избрании в исполнительный орган Коржикова Евгений Александровича на должность первого заместителя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7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400 947 771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Об оформлении трудового договора и договора найма с заместителем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7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400 947 771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15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 избрании в исполнительный орган Коржикова Евгений Александровича на должность первого заместителя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15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 оформлении трудового договора и договора найма с заместителем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8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785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2040" w:type="dxa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710" w:type="dxa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10" w:type="dxa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Избрание членов наблюдательного совета: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Информация о кандидатах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2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2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78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785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2040" w:type="dxa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710" w:type="dxa"/>
                  <w:gridSpan w:val="3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410" w:type="dxa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Текст вносимых изменений и (или) дополнений в </w:t>
                  </w:r>
                  <w:hyperlink r:id="rId7" w:history="1">
                    <w:r>
                      <w:rPr/>
                      <w:t xml:space="preserve">устав</w:t>
                    </w:r>
                  </w:hyperlink>
                  <w:r>
                    <w:rPr/>
                    <w:t xml:space="preserve">                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4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60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4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60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4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60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Хасанова Мовжуда Низомиддин қизи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https://new.uzkimyosanoat.uz/ru/corporate/disclosure/facts/informaciya-o-sushchestvennom-fakte-06-ot-15-03-2019g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