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15 февраля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Решения, принятые высшим органом управления эмитента, в том числе решения наблюдательного совета хозяйственных обществ о выпуске акций, корпоративных облигаций и иных ценных бумаг. Существенный факт №6 от 15.02.2024г.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https://new.uzkimyosanoat.uz/ru/corporate/disclosure/facts/fact-06-20240215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