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Стратегия развития Общества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Стратегия развития химической промышленности до 2025 года с учетом долгосрочного прогноза (далее - Стратегия) разработана в соответствии с Указами Президента Республики Узбекистан от 17.01.2019 г. №У11-5635 «О Государственной программе по реализации Стратегии действий по 5 приоритетным направлениям развития Республики Узбекистан в 2017-2021 годах в «Год активных инвестиций и социального развития» и от 08.01.2019 г. №УП- 5614 «О дополнительных мерах по обеспечению дальнейшего развития экономики и повышению эффективности экономической политики».</w:t>
            </w:r>
          </w:p>
          <w:p>
            <w:pPr/>
            <w:hyperlink r:id="rId7" w:history="1">
              <w:r>
                <w:rPr/>
                <w:t xml:space="preserve">Скачать стратегию развития АО "Узкимёсаноат" до 2025 года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https://new.uzkimyosanoat.uz/ru/corporate/disclosure/development-strategy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