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Хлорид аммония</w:t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Описание:</w:t>
            </w:r>
            <w:br/>
            <w:r>
              <w:rPr/>
              <w:t xml:space="preserve">Азотное удобрение и технический продукт.</w:t>
            </w:r>
          </w:p>
          <w:p>
            <w:pPr/>
            <w:r>
              <w:rPr>
                <w:b w:val="1"/>
                <w:bCs w:val="1"/>
              </w:rPr>
              <w:t xml:space="preserve">2. Технические характеристики:</w:t>
            </w:r>
            <w:br/>
            <w:r>
              <w:rPr/>
              <w:t xml:space="preserve">N: ~25%</w:t>
            </w:r>
          </w:p>
          <w:p>
            <w:pPr/>
            <w:r>
              <w:rPr>
                <w:b w:val="1"/>
                <w:bCs w:val="1"/>
              </w:rPr>
              <w:t xml:space="preserve">3. Химический состав:</w:t>
            </w:r>
            <w:br/>
            <w:r>
              <w:rPr/>
              <w:t xml:space="preserve">NH₄Cl</w:t>
            </w:r>
          </w:p>
          <w:p>
            <w:pPr/>
            <w:r>
              <w:rPr>
                <w:b w:val="1"/>
                <w:bCs w:val="1"/>
              </w:rPr>
              <w:t xml:space="preserve">4. Форма выпуска:</w:t>
            </w:r>
            <w:br/>
            <w:r>
              <w:rPr/>
              <w:t xml:space="preserve">Кристаллы</w:t>
            </w:r>
          </w:p>
          <w:p>
            <w:pPr/>
            <w:r>
              <w:rPr>
                <w:b w:val="1"/>
                <w:bCs w:val="1"/>
              </w:rPr>
              <w:t xml:space="preserve">5. Применение:</w:t>
            </w:r>
            <w:br/>
            <w:r>
              <w:rPr/>
              <w:t xml:space="preserve">Сельское хозяйство, металлургия.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https://new.uzkimyosanoat.uz/ru/company/product/reagents/ammoniy-xloridi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