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Управление бухгалтерского учета и корпоративной отчетности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	</w:t>
            </w:r>
          </w:p>
          <w:p>
            <w:pPr>
              <w:pStyle w:val="Heading4"/>
            </w:pPr>
            <w:r>
              <w:rPr/>
              <w:t xml:space="preserve">Вакант</w:t>
            </w:r>
          </w:p>
          <w:p>
            <w:pPr>
              <w:pStyle w:val="Heading5"/>
            </w:pPr>
            <w:r>
              <w:rPr/>
              <w:t xml:space="preserve">Начальник управления бухгалтерского учета и корпоративной отчетности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Phone:</w:t>
            </w:r>
            <w:r>
              <w:rPr/>
              <w:t xml:space="preserve"> </w:t>
            </w:r>
            <w:hyperlink r:id="rId7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Email:</w:t>
            </w:r>
            <w:r>
              <w:rPr/>
              <w:t xml:space="preserve"> </w:t>
            </w:r>
            <w:hyperlink r:id="rId8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    </w:t>
            </w:r>
            <w:hyperlink r:id="rId9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0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1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2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3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https://new.uzkimyosanoat.uz/ru/company/department/buxgalteriya-va-korporativ-hisobot-boshqarmasi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