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6-iyul</w:t>
      </w:r>
    </w:p>
    <w:p w14:paraId="65A7E376" w14:textId="29A957ED" w:rsidR="004D4932" w:rsidRPr="00A048F3" w:rsidRDefault="00A048F3" w:rsidP="00AD52D5">
      <w:pPr>
        <w:rPr>
          <w:b/>
          <w:sz w:val="32"/>
          <w:szCs w:val="28"/>
          <w:lang w:val="en-US"/>
        </w:rPr>
      </w:pPr>
      <w:bookmarkStart w:id="0" w:name="_GoBack"/>
      <w:r>
        <w:rPr>
          <w:b/>
          <w:sz w:val="32"/>
          <w:szCs w:val="28"/>
          <w:lang w:val="en-US"/>
        </w:rPr>
        <w:t>"Qo'ng'irot soda zavodi" MChJ qo'shma korxonasida kaltsinatsiyalangan soda ishlab chiqarishni yiliga 250 ming tonnaga kengaytirish" loyihasi bo'yicha tanlov savdosi (tender)</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Tanlov savdosida (tenderda) ishtirok etish uchun taklifnoma</w:t>
            </w:r>
          </w:p>
          <w:tbl>
            <w:tblGrid>
              <w:gridCol/>
              <w:gridCol/>
            </w:tblGrid>
            <w:tblPr>
              <w:tblW w:w="0" w:type="auto"/>
              <w:tblLayout w:type="autofit"/>
            </w:tblPr>
            <w:tr>
              <w:trPr/>
              <w:tc>
                <w:tcPr>
                  <w:noWrap/>
                </w:tcPr>
                <w:p>
                  <w:pPr/>
                  <w:r>
                    <w:rPr/>
                    <w:t xml:space="preserve">Sana</w:t>
                  </w:r>
                </w:p>
              </w:tc>
              <w:tc>
                <w:tcPr>
                  <w:noWrap/>
                </w:tcPr>
                <w:p>
                  <w:pPr/>
                  <w:r>
                    <w:rPr/>
                    <w:t xml:space="preserve">6-iyul 2021 yil</w:t>
                  </w:r>
                </w:p>
              </w:tc>
            </w:tr>
            <w:tr>
              <w:trPr/>
              <w:tc>
                <w:tcPr>
                  <w:noWrap/>
                </w:tcPr>
                <w:p>
                  <w:pPr/>
                  <w:r>
                    <w:rPr/>
                    <w:t xml:space="preserve">Takliflar (afert) topshirishning oxirgi muddati</w:t>
                  </w:r>
                </w:p>
              </w:tc>
              <w:tc>
                <w:tcPr>
                  <w:noWrap/>
                </w:tcPr>
                <w:p>
                  <w:pPr/>
                  <w:r>
                    <w:rPr/>
                    <w:t xml:space="preserve">2021 yil 20-avgust soat 18:00 (Toshkent vaqti bilan) Ommaviy axborot vositalarida e'lon chop etilgan kundan boshlab 45 kalendar kun ichida.</w:t>
                  </w:r>
                </w:p>
              </w:tc>
            </w:tr>
            <w:tr>
              <w:trPr/>
              <w:tc>
                <w:tcPr>
                  <w:noWrap/>
                </w:tcPr>
                <w:p>
                  <w:pPr/>
                  <w:r>
                    <w:rPr/>
                    <w:t xml:space="preserve">Loyihaning nomi</w:t>
                  </w:r>
                </w:p>
              </w:tc>
              <w:tc>
                <w:tcPr>
                  <w:noWrap/>
                </w:tcPr>
                <w:p>
                  <w:pPr/>
                  <w:r>
                    <w:rPr/>
                    <w:t xml:space="preserve">«Qo'ng'irot soda zavodi” MChJ qo'shma korxonasida kaltsinatsiyalangan soda ishlab chiqarishni yiliga 250 ming tonnaga kengaytirish</w:t>
                  </w:r>
                </w:p>
              </w:tc>
            </w:tr>
            <w:tr>
              <w:trPr/>
              <w:tc>
                <w:tcPr>
                  <w:noWrap/>
                </w:tcPr>
                <w:p>
                  <w:pPr/>
                  <w:r>
                    <w:rPr/>
                    <w:t xml:space="preserve">Buyurtmachining boshlang'ich narxi</w:t>
                  </w:r>
                </w:p>
              </w:tc>
              <w:tc>
                <w:tcPr>
                  <w:noWrap/>
                </w:tcPr>
                <w:p>
                  <w:pPr/>
                  <w:r>
                    <w:rPr/>
                    <w:t xml:space="preserve">190 000 000 (bir yuz to'qson million) AQSh dollari.</w:t>
                  </w:r>
                </w:p>
              </w:tc>
            </w:tr>
            <w:tr>
              <w:trPr/>
              <w:tc>
                <w:tcPr>
                  <w:noWrap/>
                </w:tcPr>
                <w:p>
                  <w:pPr/>
                  <w:r>
                    <w:rPr/>
                    <w:t xml:space="preserve">Qurilish muddati</w:t>
                  </w:r>
                </w:p>
              </w:tc>
              <w:tc>
                <w:tcPr>
                  <w:noWrap/>
                </w:tcPr>
                <w:p>
                  <w:pPr/>
                  <w:r>
                    <w:rPr/>
                    <w:t xml:space="preserve">30 oy.</w:t>
                  </w:r>
                </w:p>
              </w:tc>
            </w:tr>
            <w:tr>
              <w:trPr/>
              <w:tc>
                <w:tcPr>
                  <w:noWrap/>
                </w:tcPr>
                <w:p>
                  <w:pPr/>
                  <w:r>
                    <w:rPr/>
                    <w:t xml:space="preserve">Kontrakt shakli</w:t>
                  </w:r>
                </w:p>
              </w:tc>
              <w:tc>
                <w:tcPr>
                  <w:noWrap/>
                </w:tcPr>
                <w:p>
                  <w:pPr/>
                  <w:r>
                    <w:rPr/>
                    <w:t xml:space="preserve">Tayyor holda (eRS+F)</w:t>
                  </w:r>
                </w:p>
              </w:tc>
            </w:tr>
            <w:tr>
              <w:trPr/>
              <w:tc>
                <w:tcPr>
                  <w:noWrap/>
                </w:tcPr>
                <w:p>
                  <w:pPr/>
                  <w:r>
                    <w:rPr/>
                    <w:t xml:space="preserve">Moliyalashtirish</w:t>
                  </w:r>
                </w:p>
              </w:tc>
              <w:tc>
                <w:tcPr>
                  <w:noWrap/>
                </w:tcPr>
                <w:p>
                  <w:pPr/>
                  <w:r>
                    <w:rPr/>
                    <w:t xml:space="preserve">Xorijiy investorning investitsiyalari va moliya institutlarining kreditlari, shuningdek pudratchi tomonidan jalb qilingan kredit resurslari hisobiga amalga oshiriladi.</w:t>
                  </w:r>
                </w:p>
              </w:tc>
            </w:tr>
            <w:tr>
              <w:trPr/>
              <w:tc>
                <w:tcPr>
                  <w:noWrap/>
                </w:tcPr>
                <w:p>
                  <w:pPr/>
                  <w:r>
                    <w:rPr/>
                    <w:t xml:space="preserve">Buyurtmachi</w:t>
                  </w:r>
                </w:p>
              </w:tc>
              <w:tc>
                <w:tcPr>
                  <w:noWrap/>
                </w:tcPr>
                <w:p>
                  <w:pPr/>
                  <w:r>
                    <w:rPr/>
                    <w:t xml:space="preserve">«Qo'ng'irot soda zavodi» MChJ QK</w:t>
                  </w:r>
                </w:p>
              </w:tc>
            </w:tr>
            <w:tr>
              <w:trPr/>
              <w:tc>
                <w:tcPr>
                  <w:noWrap/>
                </w:tcPr>
                <w:p>
                  <w:pPr/>
                  <w:r>
                    <w:rPr/>
                    <w:t xml:space="preserve">Tender tashkilotchisi</w:t>
                  </w:r>
                </w:p>
              </w:tc>
              <w:tc>
                <w:tcPr>
                  <w:noWrap/>
                </w:tcPr>
                <w:p>
                  <w:pPr/>
                  <w:r>
                    <w:rPr/>
                    <w:t xml:space="preserve">«Qo'ng'irot soda zavodi» MChJ QK</w:t>
                  </w:r>
                </w:p>
              </w:tc>
            </w:tr>
            <w:tr>
              <w:trPr/>
              <w:tc>
                <w:tcPr>
                  <w:noWrap/>
                </w:tcPr>
                <w:p>
                  <w:pPr/>
                  <w:r>
                    <w:rPr/>
                    <w:t xml:space="preserve">Ishtirokchiga qo'yiladigan talablar</w:t>
                  </w:r>
                </w:p>
              </w:tc>
              <w:tc>
                <w:tcPr>
                  <w:noWrap/>
                </w:tcPr>
                <w:p>
                  <w:pPr/>
                  <w:r>
                    <w:rPr/>
                    <w:t xml:space="preserve">Talabgor sifatida qatnashuvchi korxona va tashkilotlar quyidagi talablarga javob berishi kerak: yuqori riskli va potentsial xavfli ishlab chiqarish ob'ektlarini qurish uchun litsenziyaga ega bo'lishi, tender savdolari qiymatining  kamida 20% miqdorida aylanma mablag' yoki bu mablag'larni ta'minlash uchun bank kafolati, ish (xizmatlar)ni bajarish uchun zarur bo'lgan ishlab chiqarish bazasi, mehnat resurslari va mutaxassislari, tanlovdagiga o'xshash ob'ektlardagi ish tajribasiga ega bo'lishi, shartnoma imzolash uchun fuqarolik huquqiy imkoniyatlar va vakolatlarga ega bo'lishi shart.</w:t>
                  </w:r>
                </w:p>
              </w:tc>
            </w:tr>
            <w:tr>
              <w:trPr/>
              <w:tc>
                <w:tcPr>
                  <w:noWrap/>
                </w:tcPr>
                <w:p>
                  <w:pPr/>
                  <w:r>
                    <w:rPr/>
                    <w:t xml:space="preserve">Qo'shimcha ma'lumot va tender hujjatlarini olish uchun ishtirokchilar murojat qilishlari kerak</w:t>
                  </w:r>
                </w:p>
              </w:tc>
              <w:tc>
                <w:tcPr>
                  <w:noWrap/>
                </w:tcPr>
                <w:p>
                  <w:pPr/>
                  <w:r>
                    <w:rPr/>
                    <w:t xml:space="preserve">Diqqat: Sherzod Yuldashev Investitsiya masalalari bo'yicha bosh direktor o'rinbosari «Qo'ng'irot soda zavodi» MChJ QK 230614, O'zbekiston Respublikasi, Qoraqolpog'iston, Ko'ng'irot tumani, Yelabad shaharchasi. Tel.: +998 99 212-55-79, +998 94 900-66-56 e-mail: sh.yuldashev@kungradsoda.uz</w:t>
                  </w:r>
                </w:p>
              </w:tc>
            </w:tr>
            <w:tr>
              <w:trPr/>
              <w:tc>
                <w:tcPr>
                  <w:noWrap/>
                </w:tcPr>
                <w:p>
                  <w:pPr/>
                  <w:r>
                    <w:rPr/>
                    <w:t xml:space="preserve">Tender hujjatlari to'plamining qiymati</w:t>
                  </w:r>
                </w:p>
              </w:tc>
              <w:tc>
                <w:tcPr>
                  <w:noWrap/>
                </w:tcPr>
                <w:p>
                  <w:pPr/>
                  <w:r>
                    <w:rPr/>
                    <w:t xml:space="preserve">To'lovsiz (tekin).</w:t>
                  </w:r>
                </w:p>
              </w:tc>
            </w:tr>
            <w:tr>
              <w:trPr/>
              <w:tc>
                <w:tcPr>
                  <w:noWrap/>
                </w:tcPr>
                <w:p>
                  <w:pPr/>
                  <w:r>
                    <w:rPr/>
                    <w:t xml:space="preserve">Takliflar (aferta) tender tashkilotchisi tomonidan qabul qilinadi</w:t>
                  </w:r>
                </w:p>
              </w:tc>
              <w:tc>
                <w:tcPr>
                  <w:noWrap/>
                </w:tcPr>
                <w:p>
                  <w:pPr/>
                  <w:r>
                    <w:rPr/>
                    <w:t xml:space="preserve">Yuqorida ko'rsatib o'tilgan manzil bo'yicha 2021 yil 20-avgust soat 18:00 (Toshkent vaqti bilan) dan kechikmagan muddatda.</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https://new.uzkimyosanoat.uz/oz/press/tender/konkurs-soda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