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2024-yil 30-sentabr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”Oʻzkimyosanoat“ AJning 2023-yil barqaror rivojlanish boʻyicha ilk hisoboti eʼlon qilindi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Hisobotda Jamiyatning atrof-muhit, ijtimoiy va korporativ boshqaruvga (ESG) bogʻliq yondashuvlari taqdim etilgan. </w:t>
        </w:r>
      </w:p>
      <w:p>
        <w:pPr/>
        <w:r>
          <w:rPr/>
          <w:t xml:space="preserve">Ushbu hisobot Global Reporting Initiative (GRI) xalqaro standartlari asosida tayyorlangan boʻlib, kompaniyaning barqaror rivojlanish, korporativ boshqaruv, atrof-muhit va ijtimoiy koʻrsatkichlari boʻyicha natijalarni oʻz ichiga oladi hamda kompaniyaning oshkoralik va javobgarlikka boʻlgan intilishini aks ettiradi. </w:t>
        </w:r>
      </w:p>
      <w:p>
        <w:pPr/>
        <w:r>
          <w:rPr/>
          <w:t xml:space="preserve">2023-yilgi asosiy natijalardan biri — 1 410,2 ming tonna mineral oʻgʻit ishlab chiqarilishi va kompaniya moliyaviy koʻrsatkichlarining sezilarli darajada yaxshilanishi boʻldi. </w:t>
        </w:r>
      </w:p>
      <w:p>
        <w:pPr/>
        <w:r>
          <w:rPr/>
          <w:t xml:space="preserve">Jamiyat shuningdek, CO₂ chiqindilarini 407 194 tonnagacha kamaytirdi va ayni kunlarda dolzarb boʻlgan masalalardam biri- suvdan foydalanishni 22%ga qisqartirishga erishildi . </w:t>
        </w:r>
      </w:p>
      <w:p>
        <w:pPr/>
        <w:r>
          <w:rPr/>
          <w:t xml:space="preserve">Qolaversa, mahalliy jamoalarga koʻmak berish va gender tengligini qoʻllab-quvvatlashga qaratilgan bir qator tashabbuslar amalga oshirildi. Xususan, 2025-yilgacha rahbar ayollar ulushini 30%ga yetkazish maqsad qilingan.</w:t>
        </w:r>
      </w:p>
      <w:p>
        <w:pPr/>
        <w:r>
          <w:rPr/>
          <w:t xml:space="preserve">Jamiyat  qayta tiklanuvchi energiya manbalariga qaratilgan loyihalarga ham katta e’tibor qaratib, sarmoyalar kiritdi. Xorijiy sheriklar bilan birgalikda vodorod ishlab chiqarish va quyosh elektr stansiyalarini oʻrnatish boʻyicha loyihalar amalga oshirilishi boshlandi. </w:t>
        </w:r>
      </w:p>
      <w:p>
        <w:pPr/>
        <w:r>
          <w:rPr/>
          <w:t xml:space="preserve">Bu Jamiyatning uzoq muddatli strategiyasining muhim qismi boʻlib, uglerod izini kamaytirish va ishlab chiqarish jarayonlarida qayta tiklanadigan energiya ulushini oshirishga xizmat qiladi.</w:t>
        </w:r>
      </w:p>
      <w:p>
        <w:pPr/>
        <w:r>
          <w:rPr/>
          <w:t xml:space="preserve">”Oʻzkimyosanoat" AJ 2025-yilgacha boʻlgan rivojlanish strategiyasini davom ettirib, mamlakat kimyo sanoatining raqobatbardoshligini oshirish va innovatsion texnologiyalarni joriy etishga qaratilgan barqaror rivojlanish maqsadida izchil islohotlar olib bormoqda.</w:t>
        </w:r>
      </w:p>
      <w:p>
        <w:pPr/>
        <w:r>
          <w:rPr/>
          <w:t xml:space="preserve">Hozirgi kunda ESG reytingini qoʻlga kiritish maqsadida S&P Global xalqaro reyting agentligi bilan muzokaralar olib borilmoqda.</w:t>
        </w:r>
      </w:p>
      <w:p>
        <w:pPr>
          <w:jc w:val="end"/>
        </w:pPr>
        <w:r>
          <w:rPr>
            <w:b w:val="1"/>
            <w:bCs w:val="1"/>
            <w:i w:val="1"/>
            <w:iCs w:val="1"/>
          </w:rPr>
          <w:t xml:space="preserve">“Oʻzkimyosanoat” AJ Matbuot xizmati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https://new.uzkimyosanoat.uz/oz/press/news/report-2023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