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2024-yil 8-yanvar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8-yanvar sanasidagi savdo yakunlari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“O‘zkimyosanoat” aksiyadorlik jamiyati O‘zbekiston Respublika tovar-xom ashyo birjasidagi o‘z savdo maydonchasi orqali tashkilot tizimidagi korxonalar tomonidan ishlab chiqarilayotgan kimyo mahsulotlari savdosining 2024-yil 8-yanvar sanasidagi yakuni bo‘yicha ma’lumotlarni taqdim etadi.</w:t>
            </w:r>
          </w:p>
          <w:p>
            <w:pPr>
              <w:jc w:val="both"/>
            </w:pPr>
            <w:r>
              <w:rPr/>
              <w:t xml:space="preserve">Joriy yilning 8-yanvar kuni “O‘zkimyosanoat” AJ tizimidagi korxonalar tomonidan O‘zbekiston Respublika tovar-xom ashyo birjasi ochiq birja savdolari orqali jami 2,618.5 tonna 8,580.8 mln so‘mlik mineral o‘g‘itlar sotildi. O‘tgan hafta  bu ko‘rsatkich yuqori bo‘lgan, ya’ni 6-yanvar kuni 9,612.1 mln so‘mlik 3,256.0 tonna mineral o‘g‘itlar sotilgan.</w:t>
            </w:r>
          </w:p>
          <w:p>
            <w:pPr>
              <w:jc w:val="both"/>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36,3  foizini tashkil etdi.</w:t>
            </w:r>
          </w:p>
          <w:p>
            <w:pPr>
              <w:jc w:val="both"/>
            </w:pPr>
            <w:r>
              <w:rPr/>
              <w:t xml:space="preserve">Shuningdek, “O‘zkimyosanoat” AJ tizimidagi korxonalar tomonidan mineral o‘g‘itlardan tashqari bugungi kun sanoatida keng qo‘llanilayotgan PVX, kaustik soda, formalin, natriy gipoxlorid, kalsinatsiyalangan soda, azot kislotasi va suyuq kislorod kabi bir qator kimyo mahsulotlarini ishlab chiqarish yo‘lga qo‘yilgan. Ular ham doimiy ravishda birja savdolariga qo‘yib boriladi.</w:t>
            </w:r>
          </w:p>
          <w:p>
            <w:pPr>
              <w:jc w:val="both"/>
            </w:pPr>
            <w:r>
              <w:rPr/>
              <w:t xml:space="preserve">8-yanvar kuni jami  32,314.5 mln so‘mlik boshqa turdagi kimyo mahsulotlar sotildi. O‘tgan hafta bu ko‘rsatkich past bo‘lgan, ya’ni 6-yanvar kuni 9,719.5 mln so‘mlik boshqa turdagi kimyo mahsulotlari sotilgan. Sotuvning asosiy qismini, ya’ni  foizini 92 foizini natriy siyanid suvli eritmasi  mahsuloti tashkil etdi.</w:t>
            </w:r>
          </w:p>
          <w:p>
            <w:pPr>
              <w:jc w:val="both"/>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jc w:val="both"/>
            </w:pPr>
            <w:r>
              <w:rPr/>
              <w:t xml:space="preserve">Mahsulotlarni yetkazib berish va ularning sifat darajasi bo‘yicha taklif va e’tirozlaringiz bo‘lsa, (78) 140-74-48 ishonch telefon raqamiga murojaat qilishingiz mumkin.</w:t>
            </w:r>
          </w:p>
          <w:p>
            <w:pPr>
              <w:jc w:val="both"/>
            </w:pPr>
            <w:r>
              <w:rPr>
                <w:b w:val="1"/>
                <w:bCs w:val="1"/>
              </w:rPr>
              <w:t xml:space="preserve">“O‘zkimyosanoat” AJ Matbuot xizmati</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p>
            <w:pPr>
              <w:jc w:val="both"/>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https://new.uzkimyosanoat.uz/oz/press/news/birja20240801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