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27-iyun</w:t>
      </w:r>
    </w:p>
    <w:p w14:paraId="65A7E376" w14:textId="29A957ED" w:rsidR="004D4932" w:rsidRPr="00A048F3" w:rsidRDefault="00A048F3" w:rsidP="00AD52D5">
      <w:pPr>
        <w:rPr>
          <w:b/>
          <w:sz w:val="32"/>
          <w:szCs w:val="28"/>
          <w:lang w:val="en-US"/>
        </w:rPr>
      </w:pPr>
      <w:bookmarkStart w:id="0" w:name="_GoBack"/>
      <w:r>
        <w:rPr>
          <w:b/>
          <w:sz w:val="32"/>
          <w:szCs w:val="28"/>
          <w:lang w:val="en-US"/>
        </w:rPr>
        <w:t>Tasdiqlangan yillik xarajatlar smetasi bilan bir qatorda, uning ijrosi, shu jumladan obyektlarni qurish, rekonstruksiya qilish va kapital ta'mirlash ishlari, avtomototransport vositalarini sotib olish va saqlash xarajatlari toʻgʻrisidagi va boshqa ma'lumotlar</w:t>
      </w:r>
    </w:p>
    <w:bookmarkEnd w:id="0"/>
    <w:p w14:paraId="522BF26F" w14:textId="3F0F523B" w:rsidR="00A048F3" w:rsidRDefault="00A048F3">
      <w:pPr>
        <w:rPr>
          <w:sz w:val="28"/>
          <w:szCs w:val="28"/>
          <w:lang w:val="ru-RU"/>
        </w:rPr>
      </w:pPr>
    </w:p>
    <w:tbl>
      <w:tblGrid>
        <w:gridCol/>
      </w:tblGrid>
      <w:tr>
        <w:trPr/>
        <w:tc>
          <w:tcPr>
            <w:noWrap/>
          </w:tcPr>
          <w:tbl>
            <w:tblGrid>
              <w:gridCol/>
              <w:gridCol/>
            </w:tblGrid>
            <w:tblPr>
              <w:tblW w:w="0" w:type="auto"/>
              <w:tblLayout w:type="autofit"/>
            </w:tblPr>
            <w:tr>
              <w:trPr/>
              <w:tc>
                <w:tcPr>
                  <w:noWrap/>
                </w:tcPr>
                <w:p>
                  <w:pPr/>
                  <w:r>
                    <w:rPr>
                      <w:b w:val="1"/>
                      <w:bCs w:val="1"/>
                    </w:rPr>
                    <w:t xml:space="preserve">Nomlanishi</w:t>
                  </w:r>
                </w:p>
              </w:tc>
              <w:tc>
                <w:tcPr>
                  <w:noWrap/>
                </w:tcPr>
                <w:p>
                  <w:pPr/>
                  <w:r>
                    <w:rPr/>
                    <w:t xml:space="preserve">Tasdiqlangan yillik xarajatlar smetasi bilan bir qatorda, uning ijrosi, shu jumladan obyektlarni qurish, rekonstruksiya qilish va kapital ta’mirlash ishlari, avtomototransport vositalarini sotib olish va saqlash xarajatlari toʻgʻrisidagi va boshqa ma’lumotlar</w:t>
                  </w:r>
                </w:p>
              </w:tc>
            </w:tr>
            <w:tr>
              <w:trPr/>
              <w:tc>
                <w:tcPr>
                  <w:noWrap/>
                </w:tcPr>
                <w:p>
                  <w:pPr/>
                  <w:r>
                    <w:rPr>
                      <w:b w:val="1"/>
                      <w:bCs w:val="1"/>
                    </w:rPr>
                    <w:t xml:space="preserve">Ochiq ma’lumotlarni taqdim etuvchi tashkilot</w:t>
                  </w:r>
                </w:p>
              </w:tc>
              <w:tc>
                <w:tcPr>
                  <w:noWrap/>
                </w:tcPr>
                <w:p>
                  <w:pPr/>
                  <w:r>
                    <w:rPr/>
                    <w:t xml:space="preserve">"O’zkimyosanoat" AJ</w:t>
                  </w:r>
                </w:p>
              </w:tc>
            </w:tr>
            <w:tr>
              <w:trPr/>
              <w:tc>
                <w:tcPr>
                  <w:noWrap/>
                </w:tcPr>
                <w:p>
                  <w:pPr/>
                  <w:r>
                    <w:rPr>
                      <w:b w:val="1"/>
                      <w:bCs w:val="1"/>
                    </w:rPr>
                    <w:t xml:space="preserve">Soha</w:t>
                  </w:r>
                </w:p>
              </w:tc>
              <w:tc>
                <w:tcPr>
                  <w:noWrap/>
                </w:tcPr>
                <w:p>
                  <w:pPr/>
                  <w:r>
                    <w:rPr/>
                    <w:t xml:space="preserve">Moliya</w:t>
                  </w:r>
                </w:p>
              </w:tc>
            </w:tr>
            <w:tr>
              <w:trPr/>
              <w:tc>
                <w:tcPr>
                  <w:noWrap/>
                </w:tcPr>
                <w:p>
                  <w:pPr/>
                  <w:r>
                    <w:rPr>
                      <w:b w:val="1"/>
                      <w:bCs w:val="1"/>
                    </w:rPr>
                    <w:t xml:space="preserve">Ma’lumot to‘plami raqami</w:t>
                  </w:r>
                </w:p>
              </w:tc>
              <w:tc>
                <w:tcPr>
                  <w:noWrap/>
                </w:tcPr>
                <w:p>
                  <w:pPr/>
                  <w:r>
                    <w:rPr/>
                    <w:t xml:space="preserve">uks-od-011</w:t>
                  </w:r>
                </w:p>
              </w:tc>
            </w:tr>
            <w:tr>
              <w:trPr/>
              <w:tc>
                <w:tcPr>
                  <w:noWrap/>
                </w:tcPr>
                <w:p>
                  <w:pPr/>
                  <w:r>
                    <w:rPr>
                      <w:b w:val="1"/>
                      <w:bCs w:val="1"/>
                    </w:rPr>
                    <w:t xml:space="preserve">Ma’lumot to‘plamini yangilanish davriyligi</w:t>
                  </w:r>
                </w:p>
              </w:tc>
              <w:tc>
                <w:tcPr>
                  <w:noWrap/>
                </w:tcPr>
                <w:p>
                  <w:pPr/>
                  <w:r>
                    <w:rPr/>
                    <w:t xml:space="preserve">Сhorak</w:t>
                  </w:r>
                </w:p>
              </w:tc>
            </w:tr>
            <w:tr>
              <w:trPr/>
              <w:tc>
                <w:tcPr>
                  <w:noWrap/>
                </w:tcPr>
                <w:p>
                  <w:pPr/>
                  <w:r>
                    <w:rPr>
                      <w:b w:val="1"/>
                      <w:bCs w:val="1"/>
                    </w:rPr>
                    <w:t xml:space="preserve">Ma’lumotlar turi</w:t>
                  </w:r>
                </w:p>
              </w:tc>
              <w:tc>
                <w:tcPr>
                  <w:noWrap/>
                </w:tcPr>
                <w:p>
                  <w:pPr/>
                  <w:r>
                    <w:rPr/>
                    <w:t xml:space="preserve">Yangilanadigan</w:t>
                  </w:r>
                </w:p>
              </w:tc>
            </w:tr>
            <w:tr>
              <w:trPr/>
              <w:tc>
                <w:tcPr>
                  <w:noWrap/>
                </w:tcPr>
                <w:p>
                  <w:pPr/>
                  <w:r>
                    <w:rPr>
                      <w:b w:val="1"/>
                      <w:bCs w:val="1"/>
                    </w:rPr>
                    <w:t xml:space="preserve">Mas’ul</w:t>
                  </w:r>
                  <w:r>
                    <w:rPr/>
                    <w:t xml:space="preserve"> </w:t>
                  </w:r>
                  <w:r>
                    <w:rPr>
                      <w:b w:val="1"/>
                      <w:bCs w:val="1"/>
                    </w:rPr>
                    <w:t xml:space="preserve">shaxs</w:t>
                  </w:r>
                </w:p>
              </w:tc>
              <w:tc>
                <w:tcPr>
                  <w:noWrap/>
                </w:tcPr>
                <w:p>
                  <w:pPr/>
                  <w:r>
                    <w:rPr/>
                    <w:t xml:space="preserve">Axmedov Azizbek Muxammadiyevich</w:t>
                  </w:r>
                </w:p>
              </w:tc>
            </w:tr>
            <w:tr>
              <w:trPr/>
              <w:tc>
                <w:tcPr>
                  <w:noWrap/>
                </w:tcPr>
                <w:p>
                  <w:pPr/>
                  <w:r>
                    <w:rPr>
                      <w:b w:val="1"/>
                      <w:bCs w:val="1"/>
                    </w:rPr>
                    <w:t xml:space="preserve">Mas’ul shaxs telefon raqami</w:t>
                  </w:r>
                </w:p>
              </w:tc>
              <w:tc>
                <w:tcPr>
                  <w:noWrap/>
                </w:tcPr>
                <w:p>
                  <w:pPr/>
                  <w:r>
                    <w:rPr/>
                    <w:t xml:space="preserve">+998781407459</w:t>
                  </w:r>
                </w:p>
              </w:tc>
            </w:tr>
            <w:tr>
              <w:trPr/>
              <w:tc>
                <w:tcPr>
                  <w:noWrap/>
                </w:tcPr>
                <w:p>
                  <w:pPr/>
                  <w:r>
                    <w:rPr>
                      <w:b w:val="1"/>
                      <w:bCs w:val="1"/>
                    </w:rPr>
                    <w:t xml:space="preserve">Mas’ul shaxs elektron pochta manzili</w:t>
                  </w:r>
                </w:p>
              </w:tc>
              <w:tc>
                <w:tcPr>
                  <w:noWrap/>
                </w:tcPr>
                <w:p>
                  <w:pPr/>
                  <w:r>
                    <w:rPr/>
                    <w:t xml:space="preserve">info@uks.uz</w:t>
                  </w:r>
                </w:p>
              </w:tc>
            </w:tr>
            <w:tr>
              <w:trPr/>
              <w:tc>
                <w:tcPr>
                  <w:noWrap/>
                </w:tcPr>
                <w:p>
                  <w:pPr/>
                  <w:r>
                    <w:rPr>
                      <w:b w:val="1"/>
                      <w:bCs w:val="1"/>
                    </w:rPr>
                    <w:t xml:space="preserve">Nashr qilish uchun asos (NHH)</w:t>
                  </w:r>
                </w:p>
              </w:tc>
              <w:tc>
                <w:tcPr>
                  <w:noWrap/>
                </w:tcPr>
                <w:p>
                  <w:pPr/>
                  <w:r>
                    <w:rPr/>
                    <w:t xml:space="preserve">Oʻzbekiston Respublikasi Prezidentining PF-6247-son Farmoni</w:t>
                  </w:r>
                </w:p>
              </w:tc>
            </w:tr>
            <w:tr>
              <w:trPr/>
              <w:tc>
                <w:tcPr>
                  <w:noWrap/>
                </w:tcPr>
                <w:p>
                  <w:pPr/>
                  <w:r>
                    <w:rPr>
                      <w:b w:val="1"/>
                      <w:bCs w:val="1"/>
                    </w:rPr>
                    <w:t xml:space="preserve">Ochiq ma’lumotlar to‘plamining mazmuniga mos keladigan kalit so‘zlar (vergul bilan)</w:t>
                  </w:r>
                </w:p>
              </w:tc>
              <w:tc>
                <w:tcPr>
                  <w:noWrap/>
                </w:tcPr>
                <w:p>
                  <w:pPr/>
                  <w:r>
                    <w:rPr/>
                    <w:t xml:space="preserve">Xorij, mehmon, xarajat, maʼlumotlar</w:t>
                  </w:r>
                </w:p>
              </w:tc>
            </w:tr>
            <w:tr>
              <w:trPr/>
              <w:tc>
                <w:tcPr>
                  <w:noWrap/>
                </w:tcPr>
                <w:p>
                  <w:pPr/>
                  <w:r>
                    <w:rPr>
                      <w:b w:val="1"/>
                      <w:bCs w:val="1"/>
                    </w:rPr>
                    <w:t xml:space="preserve">Boshqa veb-resurslardagi ochiq ma’lumotlar to‘plamiga havola</w:t>
                  </w:r>
                </w:p>
              </w:tc>
              <w:tc>
                <w:tcPr>
                  <w:noWrap/>
                </w:tcPr>
                <w:p>
                  <w:pPr/>
                  <w:r>
                    <w:rPr/>
                    <w:t xml:space="preserve"> </w:t>
                  </w:r>
                </w:p>
              </w:tc>
            </w:tr>
            <w:tr>
              <w:trPr/>
              <w:tc>
                <w:tcPr>
                  <w:noWrap/>
                </w:tcPr>
                <w:p>
                  <w:pPr/>
                  <w:r>
                    <w:rPr>
                      <w:b w:val="1"/>
                      <w:bCs w:val="1"/>
                    </w:rPr>
                    <w:t xml:space="preserve">Birinchi chop etilgan sana</w:t>
                  </w:r>
                </w:p>
              </w:tc>
              <w:tc>
                <w:tcPr>
                  <w:noWrap/>
                </w:tcPr>
                <w:p>
                  <w:pPr/>
                  <w:r>
                    <w:rPr/>
                    <w:t xml:space="preserve"> </w:t>
                  </w:r>
                </w:p>
              </w:tc>
            </w:tr>
            <w:tr>
              <w:trPr/>
              <w:tc>
                <w:tcPr>
                  <w:noWrap/>
                </w:tcPr>
                <w:p>
                  <w:pPr/>
                  <w:r>
                    <w:rPr>
                      <w:b w:val="1"/>
                      <w:bCs w:val="1"/>
                    </w:rPr>
                    <w:t xml:space="preserve">So‘nggi o‘zgartirilgan sana</w:t>
                  </w:r>
                </w:p>
              </w:tc>
              <w:tc>
                <w:tcPr>
                  <w:noWrap/>
                </w:tcPr>
                <w:p>
                  <w:pPr/>
                  <w:r>
                    <w:rPr/>
                    <w:t xml:space="preserve"> </w:t>
                  </w:r>
                </w:p>
              </w:tc>
            </w:tr>
          </w:tbl>
          <w:p>
            <w:pPr/>
            <w:r>
              <w:rPr/>
              <w:t xml:space="preserve"> </w:t>
            </w:r>
          </w:p>
          <w:tbl>
            <w:tblGrid>
              <w:gridCol w:w="1250" w:type="dxa"/>
              <w:gridCol/>
            </w:tblGrid>
            <w:tblPr>
              <w:tblW w:w="0" w:type="auto"/>
              <w:tblLayout w:type="autofit"/>
            </w:tblPr>
            <w:tr>
              <w:trPr/>
              <w:tc>
                <w:tcPr>
                  <w:gridSpan w:val="2"/>
                  <w:noWrap/>
                </w:tcPr>
                <w:p>
                  <w:pPr/>
                  <w:r>
                    <w:rPr>
                      <w:b w:val="1"/>
                      <w:bCs w:val="1"/>
                    </w:rPr>
                    <w:t xml:space="preserve">2024-yil 1-chorak davomida tasdiqlangan yillik xarajatlar smetasi bilan bir qatorda, uning ijrosi, shu jumladan obyektlarni qurish, rekonstruksiya qilish va kapital ta'mirlash ishlari, avtomototransport vositalarini sotib olish va saqlash xarajatlari toʻgʻrisidagi va boshqa ma'lumotlar</w:t>
                  </w:r>
                </w:p>
              </w:tc>
            </w:tr>
            <w:tr>
              <w:trPr/>
              <w:tc>
                <w:tcPr>
                  <w:tcW w:w="1250" w:type="pct"/>
                  <w:noWrap/>
                </w:tcPr>
                <w:p>
                  <w:pPr/>
                  <w:r>
                    <w:rPr/>
                    <w:t xml:space="preserve">E'lon qilish sanasi:</w:t>
                  </w:r>
                </w:p>
              </w:tc>
              <w:tc>
                <w:tcPr>
                  <w:noWrap/>
                </w:tcPr>
                <w:p>
                  <w:pPr/>
                  <w:r>
                    <w:rPr/>
                    <w:t xml:space="preserve">08.04.2024</w:t>
                  </w:r>
                </w:p>
              </w:tc>
            </w:tr>
            <w:tr>
              <w:trPr/>
              <w:tc>
                <w:tcPr>
                  <w:noWrap/>
                </w:tcPr>
                <w:p>
                  <w:pPr/>
                  <w:r>
                    <w:rPr/>
                    <w:t xml:space="preserve">Yuklab olish:</w:t>
                  </w:r>
                </w:p>
              </w:tc>
              <w:tc>
                <w:tcPr>
                  <w:noWrap/>
                </w:tcPr>
                <w:p>
                  <w:pPr/>
                  <w:hyperlink r:id="rId7" w:history="1">
                    <w:r>
                      <w:rPr/>
                      <w:t xml:space="preserve">xlsx</w:t>
                    </w:r>
                  </w:hyperlink>
                  <w:r>
                    <w:rPr/>
                    <w:t xml:space="preserve"> </w:t>
                  </w:r>
                  <w:hyperlink r:id="rId8" w:history="1">
                    <w:r>
                      <w:rPr/>
                      <w:t xml:space="preserve">xml</w:t>
                    </w:r>
                  </w:hyperlink>
                  <w:r>
                    <w:rPr/>
                    <w:t xml:space="preserve"> </w:t>
                  </w:r>
                  <w:hyperlink r:id="rId9" w:history="1">
                    <w:r>
                      <w:rPr/>
                      <w:t xml:space="preserve">csv</w:t>
                    </w:r>
                  </w:hyperlink>
                  <w:r>
                    <w:rPr/>
                    <w:t xml:space="preserve"> </w:t>
                  </w:r>
                  <w:hyperlink r:id="rId10" w:history="1">
                    <w:r>
                      <w:rPr/>
                      <w:t xml:space="preserve">json</w:t>
                    </w:r>
                  </w:hyperlink>
                  <w:r>
                    <w:rPr/>
                    <w:t xml:space="preserve"> </w:t>
                  </w:r>
                  <w:hyperlink r:id="rId11" w:history="1">
                    <w:r>
                      <w:rPr/>
                      <w:t xml:space="preserve">pdf</w:t>
                    </w:r>
                  </w:hyperlink>
                </w:p>
              </w:tc>
            </w:tr>
          </w:tbl>
          <w:tbl>
            <w:tblGrid>
              <w:gridCol w:w="1250" w:type="dxa"/>
              <w:gridCol/>
            </w:tblGrid>
            <w:tblPr>
              <w:tblW w:w="0" w:type="auto"/>
              <w:tblLayout w:type="autofit"/>
            </w:tblPr>
            <w:tr>
              <w:trPr/>
              <w:tc>
                <w:tcPr>
                  <w:gridSpan w:val="2"/>
                  <w:noWrap/>
                </w:tcPr>
                <w:p>
                  <w:pPr/>
                  <w:r>
                    <w:rPr>
                      <w:b w:val="1"/>
                      <w:bCs w:val="1"/>
                    </w:rPr>
                    <w:t xml:space="preserve">2024-yil 2-chorak davomida tasdiqlangan yillik xarajatlar smetasi va uning ijrosi toʻgʻrisida ma'lumotlar</w:t>
                  </w:r>
                </w:p>
              </w:tc>
            </w:tr>
            <w:tr>
              <w:trPr/>
              <w:tc>
                <w:tcPr>
                  <w:tcW w:w="1250" w:type="pct"/>
                  <w:noWrap/>
                </w:tcPr>
                <w:p>
                  <w:pPr/>
                  <w:r>
                    <w:rPr/>
                    <w:t xml:space="preserve">E'lon qilish sanasi:</w:t>
                  </w:r>
                </w:p>
              </w:tc>
              <w:tc>
                <w:tcPr>
                  <w:noWrap/>
                </w:tcPr>
                <w:p>
                  <w:pPr/>
                  <w:r>
                    <w:rPr/>
                    <w:t xml:space="preserve">05.07.2024</w:t>
                  </w:r>
                </w:p>
              </w:tc>
            </w:tr>
            <w:tr>
              <w:trPr/>
              <w:tc>
                <w:tcPr>
                  <w:noWrap/>
                </w:tcPr>
                <w:p>
                  <w:pPr/>
                  <w:r>
                    <w:rPr/>
                    <w:t xml:space="preserve">Yuklab olish:</w:t>
                  </w:r>
                </w:p>
              </w:tc>
              <w:tc>
                <w:tcPr>
                  <w:noWrap/>
                </w:tcPr>
                <w:p>
                  <w:pPr/>
                  <w:hyperlink r:id="rId12" w:history="1">
                    <w:r>
                      <w:rPr/>
                      <w:t xml:space="preserve">xlsx</w:t>
                    </w:r>
                  </w:hyperlink>
                </w:p>
              </w:tc>
            </w:tr>
          </w:tbl>
          <w:tbl>
            <w:tblGrid>
              <w:gridCol w:w="1250" w:type="dxa"/>
              <w:gridCol/>
            </w:tblGrid>
            <w:tblPr>
              <w:tblW w:w="0" w:type="auto"/>
              <w:tblLayout w:type="autofit"/>
            </w:tblPr>
            <w:tr>
              <w:trPr/>
              <w:tc>
                <w:tcPr>
                  <w:gridSpan w:val="2"/>
                  <w:noWrap/>
                </w:tcPr>
                <w:p>
                  <w:pPr/>
                  <w:r>
                    <w:rPr>
                      <w:b w:val="1"/>
                      <w:bCs w:val="1"/>
                    </w:rPr>
                    <w:t xml:space="preserve">2024-yil 3-chorak davomida tasdiqlangan yillik xarajatlar smetasi va uning ijrosi toʻgʻrisida ma'lumotlar</w:t>
                  </w:r>
                </w:p>
              </w:tc>
            </w:tr>
            <w:tr>
              <w:trPr/>
              <w:tc>
                <w:tcPr>
                  <w:tcW w:w="1250" w:type="pct"/>
                  <w:noWrap/>
                </w:tcPr>
                <w:p>
                  <w:pPr/>
                  <w:r>
                    <w:rPr/>
                    <w:t xml:space="preserve">E'lon qilish sanasi:</w:t>
                  </w:r>
                </w:p>
              </w:tc>
              <w:tc>
                <w:tcPr>
                  <w:noWrap/>
                </w:tcPr>
                <w:p>
                  <w:pPr/>
                  <w:r>
                    <w:rPr/>
                    <w:t xml:space="preserve">09.10.2024</w:t>
                  </w:r>
                </w:p>
              </w:tc>
            </w:tr>
            <w:tr>
              <w:trPr/>
              <w:tc>
                <w:tcPr>
                  <w:noWrap/>
                </w:tcPr>
                <w:p>
                  <w:pPr/>
                  <w:r>
                    <w:rPr/>
                    <w:t xml:space="preserve">Yuklab olish:</w:t>
                  </w:r>
                </w:p>
              </w:tc>
              <w:tc>
                <w:tcPr>
                  <w:noWrap/>
                </w:tcPr>
                <w:p>
                  <w:pPr/>
                  <w:hyperlink r:id="rId13" w:history="1">
                    <w:r>
                      <w:rPr/>
                      <w:t xml:space="preserve">xlsx</w:t>
                    </w:r>
                  </w:hyperlink>
                </w:p>
              </w:tc>
            </w:tr>
          </w:tbl>
          <w:tbl>
            <w:tblGrid>
              <w:gridCol w:w="1250" w:type="dxa"/>
              <w:gridCol/>
            </w:tblGrid>
            <w:tblPr>
              <w:tblW w:w="0" w:type="auto"/>
              <w:tblLayout w:type="autofit"/>
            </w:tblPr>
            <w:tr>
              <w:trPr/>
              <w:tc>
                <w:tcPr>
                  <w:gridSpan w:val="2"/>
                  <w:noWrap/>
                </w:tcPr>
                <w:p>
                  <w:pPr/>
                  <w:r>
                    <w:rPr>
                      <w:b w:val="1"/>
                      <w:bCs w:val="1"/>
                    </w:rPr>
                    <w:t xml:space="preserve">2024-yil 4-chorak davomida tasdiqlangan yillik xarajatlar smetasi va uning ijrosi toʻgʻrisida ma'lumotlar</w:t>
                  </w:r>
                </w:p>
              </w:tc>
            </w:tr>
            <w:tr>
              <w:trPr/>
              <w:tc>
                <w:tcPr>
                  <w:tcW w:w="1250" w:type="pct"/>
                  <w:noWrap/>
                </w:tcPr>
                <w:p>
                  <w:pPr/>
                  <w:r>
                    <w:rPr/>
                    <w:t xml:space="preserve">E'lon qilish sanasi:</w:t>
                  </w:r>
                </w:p>
              </w:tc>
              <w:tc>
                <w:tcPr>
                  <w:noWrap/>
                </w:tcPr>
                <w:p>
                  <w:pPr/>
                  <w:r>
                    <w:rPr/>
                    <w:t xml:space="preserve">06.01.2025</w:t>
                  </w:r>
                </w:p>
              </w:tc>
            </w:tr>
            <w:tr>
              <w:trPr/>
              <w:tc>
                <w:tcPr>
                  <w:noWrap/>
                </w:tcPr>
                <w:p>
                  <w:pPr/>
                  <w:r>
                    <w:rPr/>
                    <w:t xml:space="preserve">Yuklab olish:</w:t>
                  </w:r>
                </w:p>
              </w:tc>
              <w:tc>
                <w:tcPr>
                  <w:noWrap/>
                </w:tcPr>
                <w:p>
                  <w:pPr/>
                  <w:hyperlink r:id="rId14" w:history="1">
                    <w:r>
                      <w:rPr/>
                      <w:t xml:space="preserve">xlsx</w:t>
                    </w:r>
                  </w:hyperlink>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https://new.uzkimyosanoat.uz/oz/opendata/collection/od-011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