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2018-yil 11-sentabr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2019 yildagi sof foydani taqsimlash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>
              <w:jc w:val="end"/>
            </w:pPr>
            <w:r>
              <w:rPr>
                <w:b w:val="1"/>
                <w:bCs w:val="1"/>
                <w:i w:val="1"/>
                <w:iCs w:val="1"/>
              </w:rPr>
              <w:t xml:space="preserve">2019 yil uchun</w:t>
            </w:r>
          </w:p>
          <w:tbl>
            <w:tblGrid>
              <w:gridCol/>
              <w:gridCol/>
              <w:gridCol/>
              <w:gridCol w:w="1000" w:type="dxa"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T/r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Nomi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Foiz</w:t>
                  </w:r>
                </w:p>
              </w:tc>
              <w:tc>
                <w:tcPr>
                  <w:tcW w:w="1000" w:type="pct"/>
                  <w:noWrap/>
                </w:tcPr>
                <w:p>
                  <w:pPr/>
                  <w:r>
                    <w:rPr/>
                    <w:t xml:space="preserve">Summa (ming. so'm)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Jami sof foyda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25 346 152,9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jamiyatning zaxira fondiga (O'zbekiston Respublikasining "Aksiyadorlikdorlik jamiyatlari va aksiyadorlarning huquqlarini himoya qilish to'g'risida"gi Qonuni 32-moddasiga asosan)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1 267 307,7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innovatsion faoliyatni qo'llab-quvvatlash jamg'armasiga (O'zbekiston Respublikasi Vazirlar Mahkamasining 12.01.2018 yildagi 24-son va 12.03.2018 yildagi 195-son qarorlariga asosan)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2 534 615,3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mehnatni muhofaza qilish jamg'armasiga (O'zbekiston Respublikasi Vazirlar Mahkamasining 12.11.2008 yildagi 245-son qarori va jamg'arma to'g'risidagi Nizomga asosan)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253 461,5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1.5.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"O'zkimyosanoat" AJ ustav fondini keyinchalik kapitalizatsiya qilish va mazkur mablag'ni jamiyat tomonidan Yangier shahridagi "Ammiak va karbamid ishlab chiqarishni tashkil etish" investitsiya loyihasini moliyalashtirish uchun maqsadli ishlatish sharti bilan jamiyatni rivojlantirishga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8 617 692,0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1.6.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dividendga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12 673 076,4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https://new.uzkimyosanoat.uz/oz/corporate/disclosure/profit/p2019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