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30-aprel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Emitentning yuqori boshqaruv organi tomonidan qabul qilingan qarorlar, shu jumladan aksiyalar, korporativ obligatsiyalar va boshqa qimmatli qog‘ozlarni chiqarish bo‘yicha xo‘jalik yurituvchi subyektlar kuzatuv kengashining qarorlari. 22.04.2026-yildagi 6-son muhim fakt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https://new.uzkimyosanoat.uz/oz/corporate/disclosure/facts/resheniya-prinyatye-vysshim-organom-upravleniya-emitenta-v-t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