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Kimyo sanoatini transformatsiya qilish va operatsion samaradorlikni oshirish boshqarmasi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Vakant</w:t>
            </w:r>
          </w:p>
          <w:p>
            <w:pPr>
              <w:pStyle w:val="Heading5"/>
            </w:pPr>
            <w:r>
              <w:rPr/>
              <w:t xml:space="preserve">Kimyo sanoatini transformatsiya qilish va operatsion samaradorlikni oshirish boshqarmasi boshlig'i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https://new.uzkimyosanoat.uz/oz/company/department/kimyo-sanoatini-transformatsiya-qilish-va-operatsion-samaradorlikni-oshirish-boshqarmasi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