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21-fevral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2023 yil davomida "O‘zkimyosanoat" AJda  jismoniy va yuridik shaxslardan tushgan va nazoratga olingan murojaatlarni ko‘rib chiqish natijalari to‘g‘risida taqqoslama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435" w:type="dxa"/>
              <w:gridCol w:w="5340" w:type="dxa"/>
              <w:gridCol w:w="960" w:type="dxa"/>
              <w:gridCol w:w="1140" w:type="dxa"/>
              <w:gridCol w:w="1140" w:type="dxa"/>
              <w:gridCol w:w="1140" w:type="dxa"/>
              <w:gridCol w:w="1965" w:type="dxa"/>
              <w:gridCol w:w="4035" w:type="dxa"/>
              <w:gridCol w:w="960" w:type="dxa"/>
              <w:gridCol w:w="1155" w:type="dxa"/>
              <w:gridCol w:w="960" w:type="dxa"/>
              <w:gridCol w:w="960" w:type="dxa"/>
              <w:gridCol w:w="1020" w:type="dxa"/>
              <w:gridCol w:w="21225" w:type="dxa"/>
            </w:tblGrid>
            <w:tblPr>
              <w:tblW w:w="21225" w:type="dxa"/>
              <w:tblCellSpacing w:w="0" w:type="dxa"/>
              <w:tblLayout w:type="autofit"/>
              <w:tblBorders>
                <w:top w:val="single" w:sz="15"/>
                <w:left w:val="single" w:sz="15"/>
                <w:right w:val="single" w:sz="15"/>
                <w:bottom w:val="single" w:sz="15"/>
                <w:insideH w:val="single" w:sz="15"/>
                <w:insideV w:val="single" w:sz="15"/>
              </w:tblBorders>
            </w:tblP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       Murojaatlarda koʻtarilgan masalalar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murojaatlar 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Yozma murojaatlar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Elektron murojaatlar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Ogʻzaki murojaatlar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Nazoratga olinganlar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12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Jumladan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takroriylar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muddati buzilganlar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choralar koʻrildi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tushuntirildi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rad etildi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koʻrib chiqilmoqda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Homiylik yordami koʻrsatish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Ishga joylashish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98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64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155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Ish haqini oshirish va olish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52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52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Imtiyozli nafaqaga chiqish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Debitor va kreditor  qarzdorlik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Qonun va tartibbuzilishlar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62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62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Hamkorlik qilish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Mineral oʻgʻitlar sotib olish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Mineral oʻgʻitlar eksporti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Taʼlim soxasi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Konvertatsiya masalasi yuzasidan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 masalalar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93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93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3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                 Jami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79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232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4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199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3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75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2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2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https://new.uzkimyosanoat.uz/oz/appeal/appeals-analysis/result-202312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