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December 16, 2025</w:t>
      </w:r>
    </w:p>
    <w:p w14:paraId="65A7E376" w14:textId="29A957ED" w:rsidR="004D4932" w:rsidRPr="00A048F3" w:rsidRDefault="00A048F3" w:rsidP="00AD52D5">
      <w:pPr>
        <w:rPr>
          <w:b/>
          <w:sz w:val="32"/>
          <w:szCs w:val="28"/>
          <w:lang w:val="en-US"/>
        </w:rPr>
      </w:pPr>
      <w:bookmarkStart w:id="0" w:name="_GoBack"/>
      <w:r>
        <w:rPr>
          <w:b/>
          <w:sz w:val="32"/>
          <w:szCs w:val="28"/>
          <w:lang w:val="en-US"/>
        </w:rPr>
        <w:t>Winners of International and Regional Academic Olympiads Honored</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Students of Uzbekistan who achieved outstanding results at international and regional academic olympiads, along with their mentors, have been awarded state prizes.</w:t>
            </w:r>
          </w:p>
          <w:p>
            <w:pPr>
              <w:jc w:val="both"/>
            </w:pPr>
            <w:r>
              <w:rPr/>
              <w:t xml:space="preserve">In 2025, the country’s school students took part in 29 international olympiads, winning a total of 210 medals, including 40 gold, 78 silver, and 92 bronze medals.</w:t>
            </w:r>
          </w:p>
          <w:p>
            <w:pPr>
              <w:jc w:val="both"/>
            </w:pPr>
            <w:r>
              <w:rPr/>
              <w:t xml:space="preserve">Special recognition was given to Daler Rahimov and Mirjahon Muhammadov, students of the Specialized School named after Abu Ali ibn Sina, each of whom received a monetary award of 1 billion soums. The awards were granted for winning gold medals at the International Chemistry Olympiad, the International Mendeleev Olympiad, and the Abu Rayhan Beruni International Chemistry Olympiad.</w:t>
            </w:r>
          </w:p>
          <w:p>
            <w:pPr>
              <w:jc w:val="both"/>
            </w:pPr>
            <w:r>
              <w:rPr/>
              <w:t xml:space="preserve">For reference, in the current year approximately 12.424 billion soums were allocated from the state budget to reward winners of international academic olympiads and their mentors, which is nearly 17.5 times higher than the 780 million soums allocated in 2019.</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https://new.uzkimyosanoat.uz/en/press/news/winners-of-international-and-regional-academic-olympiads-hon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