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2, 2025</w:t>
      </w:r>
    </w:p>
    <w:p w14:paraId="65A7E376" w14:textId="29A957ED" w:rsidR="004D4932" w:rsidRPr="00A048F3" w:rsidRDefault="00A048F3" w:rsidP="00AD52D5">
      <w:pPr>
        <w:rPr>
          <w:b/>
          <w:sz w:val="32"/>
          <w:szCs w:val="28"/>
          <w:lang w:val="en-US"/>
        </w:rPr>
      </w:pPr>
      <w:bookmarkStart w:id="0" w:name="_GoBack"/>
      <w:r>
        <w:rPr>
          <w:b/>
          <w:sz w:val="32"/>
          <w:szCs w:val="28"/>
          <w:lang w:val="en-US"/>
        </w:rPr>
        <w:t>UzkimyoSanoat working group assesses census preparedness in Dehkanabad district</w:t>
      </w:r>
    </w:p>
    <w:bookmarkEnd w:id="0"/>
    <w:p w14:paraId="522BF26F" w14:textId="3F0F523B" w:rsidR="00A048F3" w:rsidRDefault="00A048F3">
      <w:pPr>
        <w:rPr>
          <w:sz w:val="28"/>
          <w:szCs w:val="28"/>
          <w:lang w:val="ru-RU"/>
        </w:rPr>
      </w:pPr>
    </w:p>
    <w:tbl>
      <w:tblGrid>
        <w:gridCol/>
      </w:tblGrid>
      <w:tr>
        <w:trPr/>
        <w:tc>
          <w:tcPr>
            <w:noWrap/>
          </w:tcPr>
          <w:p>
            <w:pPr/>
            <w:r>
              <w:rPr/>
              <w:t xml:space="preserve">A working group of Uzkimyosanoat JSC visited the Dehkanabad district of Kashkadarya region to ensure the implementation of the Presidential Decree of the Republic of Uzbekistan dated September 19, 2025, “On conducting the population and agricultural census.”</w:t>
            </w:r>
          </w:p>
          <w:p>
            <w:pPr/>
            <w:r>
              <w:rPr/>
              <w:t xml:space="preserve">As part of the visit, a training seminar was held with members of the district census organization headquarters and representatives of 51 “mahalla seven” teams. Participants were briefed on the mechanisms of the census, which will take place from January 15 to February 28, 2026, through door-to-door surveys. Special attention was drawn to the key aspects of the process and the accuracy of data collection.</w:t>
            </w:r>
          </w:p>
          <w:p>
            <w:pPr/>
            <w:r>
              <w:rPr/>
              <w:t xml:space="preserve">The working group also reviewed the operations of the population census headquarters established under the district khokimiyat, as well as the conditions created and preparations underway.</w:t>
            </w:r>
          </w:p>
          <w:p>
            <w:pPr/>
            <w:r>
              <w:rPr/>
              <w:t xml:space="preserve">During the campaign, a unified database will be developed containing information on the composition and migration of the country’s 38 million residents, their marital status, types of employment, and sources of income. Additionally, data will be collected on the use of agricultural lands, livestock populations, and poultry numbers.</w:t>
            </w:r>
          </w:p>
          <w:p>
            <w:pPr/>
            <w:r>
              <w:rPr/>
              <w:t xml:space="preserve">The collected information will serve as a basis for assessing the effectiveness of the annual budget funds allocated to the agricultural sector, the volume of services in the industry, and for ensuring the country’s food security.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https://new.uzkimyosanoat.uz/en/press/news/uzkimyosanoat-working-group-assesses-census-preparedness-in-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