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15, 2025</w:t>
      </w:r>
    </w:p>
    <w:p w14:paraId="65A7E376" w14:textId="29A957ED" w:rsidR="004D4932" w:rsidRPr="00A048F3" w:rsidRDefault="00A048F3" w:rsidP="00AD52D5">
      <w:pPr>
        <w:rPr>
          <w:b/>
          <w:sz w:val="32"/>
          <w:szCs w:val="28"/>
          <w:lang w:val="en-US"/>
        </w:rPr>
      </w:pPr>
      <w:bookmarkStart w:id="0" w:name="_GoBack"/>
      <w:r>
        <w:rPr>
          <w:b/>
          <w:sz w:val="32"/>
          <w:szCs w:val="28"/>
          <w:lang w:val="en-US"/>
        </w:rPr>
        <w:t>Uzkimyosanoat Network Enterprises Actively Participate in the Republican Intersectoral Industrial Fair</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The Republican Intersectoral Industrial Fair has opened at the National Exhibition Hall “Uzexpomarkaz” in the capital.</w:t>
            </w:r>
          </w:p>
          <w:p>
            <w:pPr>
              <w:jc w:val="both"/>
            </w:pPr>
            <w:r>
              <w:rPr/>
              <w:t xml:space="preserve">The exhibition, aimed at developing the industrial sector and strengthening cooperation between the country’s major enterprises, features about 200 chemical products from Uzkimyosanoat network enterprises, including both imported items and products manufactured in-house.</w:t>
            </w:r>
          </w:p>
          <w:p>
            <w:pPr>
              <w:jc w:val="both"/>
            </w:pPr>
            <w:r>
              <w:rPr/>
              <w:t xml:space="preserve">The fair serves not only as a platform for establishing collaboration between industrial organizations across the country but also provides participants with the opportunity to learn about products and discuss prospective joint projects.</w:t>
            </w:r>
          </w:p>
          <w:p>
            <w:pPr>
              <w:jc w:val="both"/>
            </w:pPr>
            <w:r>
              <w:rPr/>
              <w:t xml:space="preserve">During the event, negotiations in B2B and B2G formats are planned, along with the signing of mutually beneficial contracts. The industrial fair will continue until December 19.</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https://new.uzkimyosanoat.uz/en/press/news/uzkimyosanoat-network-enterprises-actively-participate-in-th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