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23, 2026</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JSC discusses anti-corruption measures and transparency in public procurement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order to prevent corruption risks, further improve the anti-corruption system, and enhance transparency and fairness in public procurement, a two-day practical event was held on January 22–23 of this year at Uzkimyosanoat JSC and its industry enterprises.</w:t>
            </w:r>
          </w:p>
          <w:p>
            <w:pPr>
              <w:jc w:val="both"/>
            </w:pPr>
            <w:r>
              <w:rPr/>
              <w:t xml:space="preserve">The event was attended by heads of anti-corruption and compliance units of Uzkimyosanoat JSC and its affiliated enterprises.</w:t>
            </w:r>
          </w:p>
          <w:p>
            <w:pPr>
              <w:jc w:val="both"/>
            </w:pPr>
            <w:r>
              <w:rPr/>
              <w:t xml:space="preserve">During the meeting, participants thoroughly discussed issues related to ensuring high-quality and timely implementation at the local level of the tasks set forth in the Presidential Decrees of the President of the Republic of Uzbekistan dated December 26, 2025, “On Additional Measures to Ensure a Competitive Environment and Transparency in the Public Procurement System,” and dated December 30, 2025, “On Further Improvement of the System for Preventing and Combating Corruption in the Republic of Uzbekistan.”</w:t>
            </w:r>
          </w:p>
          <w:p>
            <w:pPr>
              <w:jc w:val="both"/>
            </w:pPr>
            <w:r>
              <w:rPr/>
              <w:t xml:space="preserve">In addition, practical training sessions were conducted to enhance participants’ practical knowledge and professional skills, including hands-on work with the “1C: Contract” and “Compliance Modules” information systems, as well as the review of procedures for organizing and conducting public procurement in line with the principles of openness and transparency.</w:t>
            </w:r>
          </w:p>
          <w:p>
            <w:pPr>
              <w:jc w:val="both"/>
            </w:pPr>
            <w:r>
              <w:rPr/>
              <w:t xml:space="preserve">The event is aimed at further strengthening the system for preventing and combating corruption at Uzkimyosanoat JSC and its industry enterprises, reforming and digitalizing the public procurement sector, ensuring transparency of procedures, and significantly reducing corruption risks.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https://new.uzkimyosanoat.uz/en/press/news/uzkimyosanoat-jsc-discusses-anti-corruption-measures-and-tra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