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October 4, 2023</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JSC and Linde GmbH signed a preliminary agreement on the implementation of a number of projects</w:t>
      </w:r>
    </w:p>
    <w:bookmarkEnd w:id="0"/>
    <w:p w14:paraId="522BF26F" w14:textId="3F0F523B" w:rsidR="00A048F3" w:rsidRDefault="00A048F3">
      <w:pPr>
        <w:rPr>
          <w:sz w:val="28"/>
          <w:szCs w:val="28"/>
          <w:lang w:val="ru-RU"/>
        </w:rPr>
      </w:pPr>
    </w:p>
    <w:tbl>
      <w:tblGrid>
        <w:gridCol/>
      </w:tblGrid>
      <w:tr>
        <w:trPr/>
        <w:tc>
          <w:tcPr>
            <w:noWrap/>
          </w:tcPr>
          <w:p>
            <w:pPr/>
            <w:r>
              <w:rPr/>
              <w:t xml:space="preserve">On September 29 of this year, a summit of the leaders of the countries of Central Asia and the Chancellor of the Federal Republic of Germany Olaf Scholz took place in Berlin. During the event, President of the Republic of Uzbekistan Shavkat Mirziyoyev emphasized the prospects for trade and economic cooperation between Germany and Uzbekistan. Taking</w:t>
            </w:r>
            <w:br/>
            <w:r>
              <w:rPr/>
              <w:t xml:space="preserve">taking into account the transition strategy of the Republic of Uzbekistan to sustainable development of industry, the parties discussed expansion of cooperation ties in the energy and chemical fields.</w:t>
            </w:r>
          </w:p>
          <w:p>
            <w:pPr/>
            <w:r>
              <w:rPr/>
              <w:t xml:space="preserve">In this regard, the Ministry of Energy of the Republic of Uzbekistan, JSC Uzkimyosanoat and the German company Linde GmbH signed a preliminary agreement on the implementation of a number of projects. The initiative includes assessing the possibilities of joint construction of new production facilities, such as synthesis gas for the Methanol-Olefins complex and hydrogen production using alternative energy sources. In addition, the parties will also consider the possibility of modernizing existing industrial facilities in Uzbekistan.</w:t>
            </w:r>
          </w:p>
          <w:p>
            <w:pPr/>
            <w:r>
              <w:rPr/>
              <w:t xml:space="preserve">The joint implementation of new projects and modernization of existing infrastructure will lead to a reduction in carbon dioxide emissions, electricity and natural gas consumption,</w:t>
            </w:r>
            <w:br/>
            <w:r>
              <w:rPr/>
              <w:t xml:space="preserve">as well as increasing the share of alternative energy sources, which will contribute to the implementation of the Strategy for the transition of the Republic of Uzbekistan to a “Green” economy.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https://new.uzkimyosanoat.uz/en/press/news/uzkimyosanoat-jsc-and-linde-gmbh-signed-a-preliminary-agreement-on-the-implementation-of-a-number-of-projects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