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14,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Uzkimyosanoat and China Coal Resources Development Group discuss new cooperation opportunities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Odil Temirov, Chairman of the Board of Uzkimyosanoat JSC, held negotiations with a delegation of one of China’s largest energy companies — China Coal Resources Development Group — led by its Chairman, Liu Goshen.</w:t>
            </w:r>
          </w:p>
          <w:p>
            <w:pPr>
              <w:jc w:val="both"/>
            </w:pPr>
            <w:r>
              <w:rPr/>
              <w:t xml:space="preserve">During the meeting, the parties reviewed prospects for expanding partnership, including the implementation of a project aimed at producing high value-added products through deep coal processing based on CTO (coal to olefins) technology.</w:t>
            </w:r>
          </w:p>
          <w:p>
            <w:pPr>
              <w:jc w:val="both"/>
            </w:pPr>
            <w:r>
              <w:rPr/>
              <w:t xml:space="preserve">It should be noted that China Coal Resources Development Group is a leading state-owned company of the People’s Republic of China, specializing in coal mining and processing, as well as the development of a fully integrated industrial cluster covering the coal and energy sectors.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Uzkimyosanoat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https://new.uzkimyosanoat.uz/en/press/news/uzkimyosanoat-and-china-coal-resources-development-group-dis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