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19, 2025</w:t>
      </w:r>
    </w:p>
    <w:p w14:paraId="65A7E376" w14:textId="29A957ED" w:rsidR="004D4932" w:rsidRPr="00A048F3" w:rsidRDefault="00A048F3" w:rsidP="00AD52D5">
      <w:pPr>
        <w:rPr>
          <w:b/>
          <w:sz w:val="32"/>
          <w:szCs w:val="28"/>
          <w:lang w:val="en-US"/>
        </w:rPr>
      </w:pPr>
      <w:bookmarkStart w:id="0" w:name="_GoBack"/>
      <w:r>
        <w:rPr>
          <w:b/>
          <w:sz w:val="32"/>
          <w:szCs w:val="28"/>
          <w:lang w:val="en-US"/>
        </w:rPr>
        <w:t>Preparatory Work for the Population and Agricultural Census Is Underway</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As previously reported, preparatory and assessment activities are being carried out across the regions by responsible officials assigned from ministries and agencies in order to ensure the population and agricultural census is organized at a high level in our country.</w:t>
            </w:r>
          </w:p>
          <w:p>
            <w:pPr>
              <w:jc w:val="both"/>
            </w:pPr>
            <w:r>
              <w:rPr/>
              <w:t xml:space="preserve">To ensure the implementation of the tasks set out in the Decree of the President of the Republic of Uzbekistan dated September 19, 2025, </w:t>
            </w:r>
            <w:r>
              <w:rPr>
                <w:i w:val="1"/>
                <w:iCs w:val="1"/>
              </w:rPr>
              <w:t xml:space="preserve">“On Conducting the Population and Agricultural Census in the Republic of Uzbekistan,”</w:t>
            </w:r>
            <w:r>
              <w:rPr/>
              <w:t xml:space="preserve"> responsible employees of JSC “Uzkimyosanoat” are conducting explanatory work on the ground.</w:t>
            </w:r>
          </w:p>
          <w:p>
            <w:pPr>
              <w:jc w:val="both"/>
            </w:pPr>
            <w:r>
              <w:rPr/>
              <w:t xml:space="preserve">Within the framework of implementing this Decree, representatives of the working group of JSC “Uzkimyosanoat” held analytical meetings with mahalla chairpersons and responsible officials in the mahalla citizens’ assemblies of “Abdulla Qodiriy,” “Katta Qani,” “Qo‘rg‘ontepa,” “Nishabariq,” “Vatan,” “O‘tkir,” “Foziltepa,” “Birlik,” “Ko‘ksaroy,” and “Istirohat” in the Uchtepa district of the capital. These meetings focused on the processes carried out by employees of the “mahalla seven” system related to entering households’ GPS coordinates into a specialized information system.</w:t>
            </w:r>
          </w:p>
          <w:p>
            <w:pPr>
              <w:jc w:val="both"/>
            </w:pPr>
            <w:r>
              <w:rPr/>
              <w:t xml:space="preserve">During activities in the mahallas, the effectiveness of ongoing work is being assessed, and relevant recommendations are being provided to eliminate identified shortcomings and further improve the efficiency of the process.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https://new.uzkimyosanoat.uz/en/press/news/preparatory-work-for-the-population-and-agricultural-census-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