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6, 2026</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Participates in the “Made in Uzbekistan” National Exhibition in Islamabad</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jc w:val="both"/>
            </w:pPr>
            <w:r>
              <w:rPr/>
              <w:t xml:space="preserve">On February 5, 2026, the “Made in Uzbekistan” national exhibition commenced in Islamabad, Pakistan, within the framework of the Uzbekistan–Pakistan Business Forum.</w:t>
            </w:r>
          </w:p>
          <w:p>
            <w:pPr>
              <w:jc w:val="both"/>
            </w:pPr>
            <w:r>
              <w:rPr/>
              <w:t xml:space="preserve">The event has become an important platform for showcasing Uzbekistan’s export and industrial potential on the international stage.The exhibition covers an area of 600 square meters and features 11 thematic stands representing the key sectors of the economy.</w:t>
            </w:r>
          </w:p>
          <w:p>
            <w:pPr>
              <w:jc w:val="both"/>
            </w:pPr>
            <w:r>
              <w:rPr/>
              <w:t xml:space="preserve">These stands display products and solutions manufactured in the chemical, oil and gas, mining, and defense industries. More than 100 domestic enterprises are participating in the exhibition with their products.The exhibition exposition also includes products manufactured by enterprises within the system of Joint Stock Company “Uzkimyosanoat”. This contributes to expanding the export potential of the national chemical industry and establishing new partnership ties.</w:t>
            </w:r>
          </w:p>
          <w:p>
            <w:pPr>
              <w:jc w:val="both"/>
            </w:pPr>
            <w:r>
              <w:rPr/>
              <w:t xml:space="preserve"> </w:t>
            </w:r>
          </w:p>
          <w:p>
            <w:pPr>
              <w:jc w:val="both"/>
            </w:pPr>
            <w:r>
              <w:rPr/>
              <w:t xml:space="preserve">As part of the event, Chairman of the Board of JSC “Uzkimyosanoat” Odil Temirov held meetings with Khawaja Nizamuddin Mir, Director for Business Development and New Projects at FFC, a company engaged in the production and trade of mineral fertilizers in Pakistan, as well as with Saqib Aziz, Director for Business Development at Fatima Group.</w:t>
            </w:r>
          </w:p>
          <w:p>
            <w:pPr>
              <w:jc w:val="both"/>
            </w:pPr>
            <w:r>
              <w:rPr/>
              <w:t xml:space="preserve"> </w:t>
            </w:r>
          </w:p>
          <w:p>
            <w:pPr>
              <w:jc w:val="both"/>
            </w:pPr>
            <w:r>
              <w:rPr/>
              <w:t xml:space="preserve">During the negotiations, the parties discussed issues related to expanding cooperation in the chemical industry, implementing joint projects, and developing trade relations.</w:t>
            </w:r>
          </w:p>
          <w:p>
            <w:pPr>
              <w:jc w:val="both"/>
            </w:pPr>
            <w:r>
              <w:rPr/>
              <w:t xml:space="preserve">In addition, within the framework of the business forum, which continues its work today, B2B meetings with relevant Pakistani ministries and business representatives are planned.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https://new.uzkimyosanoat.uz/en/press/news/jsc-uzkimyosanoat-participates-in-the-made-in-uzbekistan-nat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