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8,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What communication channels exist in JSC “Uzkimyosanoat” to report on violations?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The following communication channels in JSC “Uzkimyosanoat” are widely used to report on violations:</w:t>
            </w:r>
          </w:p>
          <w:p>
            <w:pPr/>
            <w:r>
              <w:rPr/>
              <w:t xml:space="preserve">hotline: +(99871) 200-74-48;</w:t>
            </w:r>
          </w:p>
          <w:p>
            <w:pPr/>
            <w:r>
              <w:rPr/>
              <w:t xml:space="preserve">corporate e-mail: </w:t>
            </w:r>
            <w:hyperlink r:id="rId7" w:history="1">
              <w:r>
                <w:rPr/>
                <w:t xml:space="preserve">info@uks.uz</w:t>
              </w:r>
            </w:hyperlink>
            <w:r>
              <w:rPr/>
              <w:t xml:space="preserve">;</w:t>
            </w:r>
          </w:p>
          <w:p>
            <w:pPr/>
            <w:r>
              <w:rPr/>
              <w:t xml:space="preserve">telegram bot: </w:t>
            </w:r>
            <w:hyperlink r:id="rId8" w:history="1">
              <w:r>
                <w:rPr/>
                <w:t xml:space="preserve">@uzkimyosanoatanticorbot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https://new.uzkimyosanoat.uz/en/interactive/faq/report-violations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