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June 25, 2025</w:t>
      </w:r>
    </w:p>
    <w:p w14:paraId="65A7E376" w14:textId="29A957ED" w:rsidR="004D4932" w:rsidRPr="00A048F3" w:rsidRDefault="00A048F3" w:rsidP="00AD52D5">
      <w:pPr>
        <w:rPr>
          <w:b/>
          <w:sz w:val="32"/>
          <w:szCs w:val="28"/>
          <w:lang w:val="en-US"/>
        </w:rPr>
      </w:pPr>
      <w:bookmarkStart w:id="0" w:name="_GoBack"/>
      <w:r>
        <w:rPr>
          <w:b/>
          <w:sz w:val="32"/>
          <w:szCs w:val="28"/>
          <w:lang w:val="en-US"/>
        </w:rPr>
        <w:t>Innovations</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1.</w:t>
            </w:r>
            <w:r>
              <w:rPr/>
              <w:t xml:space="preserve"> </w:t>
            </w:r>
            <w:r>
              <w:rPr/>
              <w:t xml:space="preserve">In according to Annex 5 “Forecast indicators for the implementation of projects for the development of scientific and innovative products based on new developments and technologies by organizations of economic sectors for 2023-2026” of the Resolution of the President of the Republic of Uzbekistan No. RP-307 dated July 6, 2022, “On organizational measures for the implementation of the strategy for innovative development of the Republic of Uzbekistan for 2022–2026”, 20 innovative projects are currently being implemented at the enterprises of the “Uzkimyosanoat” JSC system. Furthermore, as per Annex 4 of the same resolution, 14 “driver” innovative projects are being carried out across various sectors of the economy during the 2023–2026 period.</w:t>
            </w:r>
          </w:p>
          <w:p>
            <w:pPr>
              <w:jc w:val="both"/>
            </w:pPr>
            <w:r>
              <w:rPr/>
              <w:t xml:space="preserve">2.</w:t>
            </w:r>
            <w:r>
              <w:rPr/>
              <w:t xml:space="preserve"> </w:t>
            </w:r>
            <w:r>
              <w:rPr/>
              <w:t xml:space="preserve">Meetings of the Network scientific and technical council of “Uzkimyosanoat” JSC have been organized to review pre-project documentation of investment projects, scientific and technical issues of enterprises and organizations, as well as materials related to rationalization proposals.</w:t>
            </w:r>
          </w:p>
          <w:p>
            <w:pPr>
              <w:jc w:val="both"/>
            </w:pPr>
            <w:r>
              <w:rPr/>
              <w:t xml:space="preserve">3.</w:t>
            </w:r>
            <w:r>
              <w:rPr/>
              <w:t xml:space="preserve"> </w:t>
            </w:r>
            <w:r>
              <w:rPr/>
              <w:t xml:space="preserve">“Uzkimyosanoat” JSC and its network enterprises are actively collaborating on scientific and practical projects with several higher education and research institutions, including: Tashkent State technical university, New Uzbekistan university, Tashkent institute of chemical technology, Navoi State university of mining and technologies, Karshi engineering and economics institute, “Tashkent chemical-technological research institute” LLC, the institute of Ion-plasma and laser technologies.</w:t>
            </w:r>
          </w:p>
          <w:p>
            <w:pPr>
              <w:jc w:val="both"/>
            </w:pPr>
            <w:r>
              <w:rPr/>
              <w:t xml:space="preserve">4.</w:t>
            </w:r>
            <w:r>
              <w:rPr/>
              <w:t xml:space="preserve"> </w:t>
            </w:r>
            <w:r>
              <w:rPr/>
              <w:t xml:space="preserve">To fulfill the implementation of the Presidential Resolution No. RP-3698 “On additional measures to improve mechanisms for introducing innovations into sectors of the economy”, “Uzkimyosanoat” JSC actively participates in the “InnoWeek.Uz” Innovation ideas week with innovative products its network enterprices.</w:t>
            </w:r>
          </w:p>
          <w:p>
            <w:pPr>
              <w:jc w:val="both"/>
            </w:pPr>
            <w:r>
              <w:rPr/>
              <w:t xml:space="preserve">5.</w:t>
            </w:r>
            <w:r>
              <w:rPr/>
              <w:t xml:space="preserve"> </w:t>
            </w:r>
            <w:r>
              <w:rPr/>
              <w:t xml:space="preserve">Ensuring the implementation of the resolution of the President of the Republic of Uzbekistan No. PQ-388 “On approval of the targeted program for the strategic development of the chemical and gas-chemical industry”, a scientific conference is held annually in the fourth quarter, organized jointly with the Agency for innovative development and attended by leading foreign investors and scientific community representatives.</w:t>
            </w:r>
          </w:p>
          <w:p>
            <w:pPr>
              <w:jc w:val="both"/>
            </w:pPr>
            <w:r>
              <w:rPr/>
              <w:t xml:space="preserve">6.</w:t>
            </w:r>
          </w:p>
          <w:p>
            <w:pPr>
              <w:jc w:val="both"/>
            </w:pPr>
            <w:r>
              <w:rPr/>
              <w:t xml:space="preserve"> </w:t>
            </w:r>
          </w:p>
          <w:p>
            <w:pPr>
              <w:jc w:val="both"/>
            </w:pPr>
            <w:r>
              <w:rPr/>
              <w:t xml:space="preserve">Within the framework of the state youth policy implementation program, “Uzkimyosanoat” JSC carries out various measures aimed at nurturing a healthy, knowledgeable, and morally mature generation, shaping a strong economy that is part of the global production chain, identifying inventors and innovators, fostering a healthy competitive environment among youth, bringing their innovative ideas to life, and increasing youth interest in the chemical industry. As part of this effort, the annual “Young specialists forum of the chemical industry” has become a tradition. The forum engages young specialists working at sectoral enterprises as well as students from higher educational institutions.</w:t>
            </w:r>
          </w:p>
          <w:p>
            <w:pPr/>
            <w:r>
              <w:rPr/>
              <w:t xml:space="preserve"> </w:t>
            </w:r>
          </w:p>
          <w:p>
            <w:pPr/>
            <w:r>
              <w:rPr/>
              <w:t xml:space="preserve"> </w:t>
            </w:r>
          </w:p>
          <w:p>
            <w:pPr/>
            <w:r>
              <w:rPr/>
              <w:t xml:space="preserve"> </w:t>
            </w:r>
          </w:p>
          <w:p>
            <w:pPr/>
            <w:r>
              <w:rPr/>
              <w:t xml:space="preserve"> </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https://new.uzkimyosanoat.uz/en/innovation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