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6, 2024</w:t>
      </w:r>
    </w:p>
    <w:p w14:paraId="65A7E376" w14:textId="29A957ED" w:rsidR="004D4932" w:rsidRPr="00A048F3" w:rsidRDefault="00A048F3" w:rsidP="00AD52D5">
      <w:pPr>
        <w:rPr>
          <w:b/>
          <w:sz w:val="32"/>
          <w:szCs w:val="28"/>
          <w:lang w:val="en-US"/>
        </w:rPr>
      </w:pPr>
      <w:bookmarkStart w:id="0" w:name="_GoBack"/>
      <w:r>
        <w:rPr>
          <w:b/>
          <w:sz w:val="32"/>
          <w:szCs w:val="28"/>
          <w:lang w:val="en-US"/>
        </w:rPr>
        <w:t>Eldar Mavlyudov</w:t>
      </w:r>
    </w:p>
    <w:bookmarkEnd w:id="0"/>
    <w:p w14:paraId="522BF26F" w14:textId="3F0F523B" w:rsidR="00A048F3" w:rsidRDefault="00A048F3">
      <w:pPr>
        <w:rPr>
          <w:sz w:val="28"/>
          <w:szCs w:val="28"/>
          <w:lang w:val="ru-RU"/>
        </w:rPr>
      </w:pPr>
    </w:p>
    <w:tbl>
      <w:tblGrid>
        <w:gridCol/>
      </w:tblGrid>
      <w:tr>
        <w:trPr/>
        <w:tc>
          <w:tcPr>
            <w:noWrap/>
          </w:tcPr>
          <w:p>
            <w:pPr/>
            <w:r>
              <w:rPr/>
              <w:t xml:space="preserve">Head of the division for Monitoring Projects of the Fuel and Energy Complex and Chemical Industry of the Fund for Reconstruction and Development of Uzbekistan (UFRD) from 2017.</w:t>
            </w:r>
            <w:br/>
            <w:r>
              <w:rPr/>
              <w:t xml:space="preserve">Residence: Tashkent, Uzbekistan | Nationality: Azerbaijani | Сitizenship : Uzbekistan</w:t>
            </w:r>
          </w:p>
          <w:p>
            <w:pPr/>
            <w:r>
              <w:rPr/>
              <w:t xml:space="preserve"> </w:t>
            </w:r>
          </w:p>
          <w:p>
            <w:pPr/>
            <w:r>
              <w:rPr/>
              <w:t xml:space="preserve">Eldar Mavlyudov was born in Kashkadarya region, Uzbekistan in 1979. He graduated from the Tashkent Financial Institute (BSc in Finance) in 2002 and (MSc in Investment project financing) in 2007. </w:t>
            </w:r>
          </w:p>
          <w:p>
            <w:pPr/>
            <w:r>
              <w:rPr>
                <w:b w:val="1"/>
                <w:bCs w:val="1"/>
              </w:rPr>
              <w:t xml:space="preserve">Professional career</w:t>
            </w:r>
            <w:r>
              <w:rPr/>
              <w:t xml:space="preserve"> started as Leading Specialist in appraisal company at the State property committee of Uzbekistan in 2003. Between 2007-2017 he continued his professional activity as Credit Department Specialist at the National Bank of Uzbekistan, Deputy General Director of “Mebel” OJSC, General Director of IP LLC “Textile Technologies Group”, General Director of “Mebel” OJSC (Open Join Stock Company). Since 2017 he has been working in UFRD in the position of a Head of the division for Monitoring Projects of the Fuel and Energy Complex and Chemical Industry of UFRD.</w:t>
            </w:r>
          </w:p>
          <w:p>
            <w:pPr/>
            <w:r>
              <w:rPr/>
              <w:t xml:space="preserve"> </w:t>
            </w:r>
          </w:p>
          <w:p>
            <w:pPr/>
            <w:r>
              <w:rPr>
                <w:b w:val="1"/>
                <w:bCs w:val="1"/>
              </w:rPr>
              <w:t xml:space="preserve">Memberships of statutory supervisory boards in Uzbekistan:</w:t>
            </w:r>
          </w:p>
          <w:p>
            <w:pPr/>
            <w:r>
              <w:rPr/>
              <w:t xml:space="preserve">Member of the Supervisory Board of the Joint-Stock Company Uzkimyosanoat.</w:t>
            </w:r>
          </w:p>
          <w:p>
            <w:pPr/>
            <w:r>
              <w:rPr/>
              <w:t xml:space="preserve"> </w:t>
            </w:r>
          </w:p>
          <w:p>
            <w:pPr/>
            <w:r>
              <w:rPr>
                <w:b w:val="1"/>
                <w:bCs w:val="1"/>
              </w:rPr>
              <w:t xml:space="preserve">Memberships in comparable domestic and foreign supervisory bodies of commercial enterprises:</w:t>
            </w:r>
            <w:br/>
            <w:r>
              <w:rPr/>
              <w:t xml:space="preserve">None</w:t>
            </w:r>
          </w:p>
          <w:p>
            <w:pPr/>
            <w:r>
              <w:rPr/>
              <w:t xml:space="preserve"> </w:t>
            </w:r>
          </w:p>
          <w:p>
            <w:pPr/>
            <w:r>
              <w:rPr>
                <w:b w:val="1"/>
                <w:bCs w:val="1"/>
              </w:rPr>
              <w:t xml:space="preserve">Committee memberships within the Supervisory Board:</w:t>
            </w:r>
            <w:br/>
            <w:r>
              <w:rPr/>
              <w:t xml:space="preserve">The Audit Committee of the Joint-Stock Company Uzkimyosanoat - Committee member.</w:t>
            </w:r>
            <w:br/>
            <w:r>
              <w:rPr/>
              <w:t xml:space="preserve">The Nomination and Remuneration Committee from the members of the Supervisory Board - Committee member.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https://new.uzkimyosanoat.uz/en/corporate/topmanagement/supervisory/eldar-mavlyudov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