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January 22, 2021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Executive agency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S</w:t>
                  </w:r>
                  <w:r>
                    <w:rPr>
                      <w:b w:val="1"/>
                      <w:bCs w:val="1"/>
                    </w:rPr>
                    <w:t xml:space="preserve">/</w:t>
                  </w:r>
                  <w:r>
                    <w:rPr>
                      <w:b w:val="1"/>
                      <w:bCs w:val="1"/>
                    </w:rPr>
                    <w:t xml:space="preserve">n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F</w:t>
                  </w:r>
                  <w:r>
                    <w:rPr>
                      <w:b w:val="1"/>
                      <w:bCs w:val="1"/>
                    </w:rPr>
                    <w:t xml:space="preserve">ull nam</w:t>
                  </w:r>
                  <w:r>
                    <w:rPr>
                      <w:b w:val="1"/>
                      <w:bCs w:val="1"/>
                    </w:rPr>
                    <w:t xml:space="preserve">e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Work place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Position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Owned shares</w:t>
                  </w:r>
                </w:p>
              </w:tc>
              <w:tc>
                <w:tcPr>
                  <w:gridSpan w:val="2"/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Work in other organizations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type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quantity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Work place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Position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Temirov Odil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“Uzkimyosanoat” JSC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Chairman of the Board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Korjikov Evgeniy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“Uzkimyosanoat” JSC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First deputy chairman of the Management board for production, localization, expansion of cooperation in industry and optimization of imports, member of the board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Mustafayev Jaxongir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“Uzkimyosanoat” JSC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First deputy chairman of the Management board for financial, economic and transformation issues, member of the board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Kurbanov Akbar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“Uzkimyosanoat” JSC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Deputy chairman of the Management board for investment activities, member of the board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Giorgio Veronesi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“Uzkimyosanoat” JSC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Advisor to the chairman of the board on investment issues, member of the board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https://new.uzkimyosanoat.uz/en/corporate/topmanagement/executive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