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31, 2022</w:t>
      </w:r>
    </w:p>
    <w:p w14:paraId="65A7E376" w14:textId="29A957ED" w:rsidR="004D4932" w:rsidRPr="00A048F3" w:rsidRDefault="00A048F3" w:rsidP="00AD52D5">
      <w:pPr>
        <w:rPr>
          <w:b/>
          <w:sz w:val="32"/>
          <w:szCs w:val="28"/>
          <w:lang w:val="en-US"/>
        </w:rPr>
      </w:pPr>
      <w:bookmarkStart w:id="0" w:name="_GoBack"/>
      <w:r>
        <w:rPr>
          <w:b/>
          <w:sz w:val="32"/>
          <w:szCs w:val="28"/>
          <w:lang w:val="en-US"/>
        </w:rPr>
        <w:t>Net profit distribution of Uzkimyosanoat JSC for the results of 2021 year</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tblGrid>
            <w:tblPr>
              <w:tblW w:w="0" w:type="auto"/>
              <w:tblLayout w:type="autofit"/>
            </w:tblPr>
            <w:tr>
              <w:trPr/>
              <w:tc>
                <w:tcPr>
                  <w:noWrap/>
                </w:tcPr>
                <w:p>
                  <w:pPr>
                    <w:jc w:val="center"/>
                  </w:pPr>
                  <w:r>
                    <w:rPr>
                      <w:b w:val="1"/>
                      <w:bCs w:val="1"/>
                    </w:rPr>
                    <w:t xml:space="preserve">No.</w:t>
                  </w:r>
                </w:p>
              </w:tc>
              <w:tc>
                <w:tcPr>
                  <w:noWrap/>
                </w:tcPr>
                <w:p>
                  <w:pPr>
                    <w:jc w:val="center"/>
                  </w:pPr>
                  <w:r>
                    <w:rPr>
                      <w:b w:val="1"/>
                      <w:bCs w:val="1"/>
                    </w:rPr>
                    <w:t xml:space="preserve">Name</w:t>
                  </w:r>
                </w:p>
              </w:tc>
              <w:tc>
                <w:tcPr>
                  <w:noWrap/>
                </w:tcPr>
                <w:p>
                  <w:pPr>
                    <w:jc w:val="center"/>
                  </w:pPr>
                  <w:r>
                    <w:rPr>
                      <w:b w:val="1"/>
                      <w:bCs w:val="1"/>
                    </w:rPr>
                    <w:t xml:space="preserve">Percent</w:t>
                  </w:r>
                </w:p>
              </w:tc>
              <w:tc>
                <w:tcPr>
                  <w:noWrap/>
                </w:tcPr>
                <w:p>
                  <w:pPr>
                    <w:jc w:val="center"/>
                  </w:pPr>
                  <w:r>
                    <w:rPr>
                      <w:b w:val="1"/>
                      <w:bCs w:val="1"/>
                    </w:rPr>
                    <w:t xml:space="preserve">Amount (sums)</w:t>
                  </w:r>
                </w:p>
              </w:tc>
            </w:tr>
            <w:tr>
              <w:trPr/>
              <w:tc>
                <w:tcPr>
                  <w:noWrap/>
                </w:tcPr>
                <w:p>
                  <w:pPr>
                    <w:jc w:val="center"/>
                  </w:pPr>
                  <w:r>
                    <w:rPr>
                      <w:b w:val="1"/>
                      <w:bCs w:val="1"/>
                    </w:rPr>
                    <w:t xml:space="preserve">Total net profit</w:t>
                  </w:r>
                </w:p>
              </w:tc>
              <w:tc>
                <w:tcPr>
                  <w:noWrap/>
                </w:tcPr>
                <w:p>
                  <w:pPr>
                    <w:jc w:val="center"/>
                  </w:pPr>
                  <w:r>
                    <w:rPr>
                      <w:b w:val="1"/>
                      <w:bCs w:val="1"/>
                    </w:rPr>
                    <w:t xml:space="preserve">100,0</w:t>
                  </w:r>
                </w:p>
              </w:tc>
              <w:tc>
                <w:tcPr>
                  <w:noWrap/>
                </w:tcPr>
                <w:p>
                  <w:pPr>
                    <w:jc w:val="center"/>
                  </w:pPr>
                  <w:r>
                    <w:rPr>
                      <w:b w:val="1"/>
                      <w:bCs w:val="1"/>
                    </w:rPr>
                    <w:t xml:space="preserve">53 358 597 800,0</w:t>
                  </w:r>
                </w:p>
              </w:tc>
            </w:tr>
            <w:tr>
              <w:trPr/>
              <w:tc>
                <w:tcPr>
                  <w:noWrap/>
                </w:tcPr>
                <w:p>
                  <w:pPr/>
                  <w:r>
                    <w:rPr/>
                    <w:t xml:space="preserve">1.</w:t>
                  </w:r>
                </w:p>
              </w:tc>
              <w:tc>
                <w:tcPr>
                  <w:noWrap/>
                </w:tcPr>
                <w:p>
                  <w:pPr/>
                  <w:r>
                    <w:rPr/>
                    <w:t xml:space="preserve">for dividends</w:t>
                  </w:r>
                </w:p>
              </w:tc>
              <w:tc>
                <w:tcPr>
                  <w:noWrap/>
                </w:tcPr>
                <w:p>
                  <w:pPr/>
                  <w:r>
                    <w:rPr/>
                    <w:t xml:space="preserve">50,0</w:t>
                  </w:r>
                </w:p>
              </w:tc>
              <w:tc>
                <w:tcPr>
                  <w:noWrap/>
                </w:tcPr>
                <w:p>
                  <w:pPr/>
                  <w:r>
                    <w:rPr/>
                    <w:t xml:space="preserve">26 679 298 900,0</w:t>
                  </w:r>
                </w:p>
              </w:tc>
            </w:tr>
            <w:tr>
              <w:trPr/>
              <w:tc>
                <w:tcPr>
                  <w:noWrap/>
                </w:tcPr>
                <w:p>
                  <w:pPr/>
                  <w:r>
                    <w:rPr/>
                    <w:t xml:space="preserve">2.</w:t>
                  </w:r>
                </w:p>
              </w:tc>
              <w:tc>
                <w:tcPr>
                  <w:noWrap/>
                </w:tcPr>
                <w:p>
                  <w:pPr/>
                  <w:r>
                    <w:rPr/>
                    <w:t xml:space="preserve">to the reserve fund of the company (in accordance with article 32 of the Law of the Republic of Uzbekistan "On joint stock companies and protection of rights of shareholders'")</w:t>
                  </w:r>
                </w:p>
              </w:tc>
              <w:tc>
                <w:tcPr>
                  <w:noWrap/>
                </w:tcPr>
                <w:p>
                  <w:pPr/>
                  <w:r>
                    <w:rPr/>
                    <w:t xml:space="preserve">5,0</w:t>
                  </w:r>
                </w:p>
              </w:tc>
              <w:tc>
                <w:tcPr>
                  <w:noWrap/>
                </w:tcPr>
                <w:p>
                  <w:pPr/>
                  <w:r>
                    <w:rPr/>
                    <w:t xml:space="preserve">2 667 929 890,0</w:t>
                  </w:r>
                </w:p>
              </w:tc>
            </w:tr>
            <w:tr>
              <w:trPr/>
              <w:tc>
                <w:tcPr>
                  <w:noWrap/>
                </w:tcPr>
                <w:p>
                  <w:pPr/>
                  <w:r>
                    <w:rPr/>
                    <w:t xml:space="preserve">3.</w:t>
                  </w:r>
                </w:p>
              </w:tc>
              <w:tc>
                <w:tcPr>
                  <w:noWrap/>
                </w:tcPr>
                <w:p>
                  <w:pPr/>
                  <w:r>
                    <w:rPr/>
                    <w:t xml:space="preserve">to the Fund for Support of Innovation Activities (according to the resolutions of the Cabinet</w:t>
                  </w:r>
                  <w:br/>
                  <w:r>
                    <w:rPr/>
                    <w:t xml:space="preserve">			of Ministers of the Republic of Uzbekistan dated 12.01.2018 No. 24 and dated 12.03.2018 No. 195)</w:t>
                  </w:r>
                </w:p>
              </w:tc>
              <w:tc>
                <w:tcPr>
                  <w:noWrap/>
                </w:tcPr>
                <w:p>
                  <w:pPr/>
                  <w:r>
                    <w:rPr/>
                    <w:t xml:space="preserve">10,0</w:t>
                  </w:r>
                </w:p>
              </w:tc>
              <w:tc>
                <w:tcPr>
                  <w:noWrap/>
                </w:tcPr>
                <w:p>
                  <w:pPr/>
                  <w:r>
                    <w:rPr/>
                    <w:t xml:space="preserve">5 335 859 780,0</w:t>
                  </w:r>
                </w:p>
              </w:tc>
            </w:tr>
            <w:tr>
              <w:trPr/>
              <w:tc>
                <w:tcPr>
                  <w:noWrap/>
                </w:tcPr>
                <w:p>
                  <w:pPr/>
                  <w:r>
                    <w:rPr/>
                    <w:t xml:space="preserve">4.</w:t>
                  </w:r>
                </w:p>
              </w:tc>
              <w:tc>
                <w:tcPr>
                  <w:noWrap/>
                </w:tcPr>
                <w:p>
                  <w:pPr/>
                  <w:r>
                    <w:rPr/>
                    <w:t xml:space="preserve">to the Labor Protection Fund (according to the resolution of the Cabinet of Ministers of the Republic of Uzbekistan dated 12.11.2008 No. 245 and the Regulations on the Fund)</w:t>
                  </w:r>
                </w:p>
              </w:tc>
              <w:tc>
                <w:tcPr>
                  <w:noWrap/>
                </w:tcPr>
                <w:p>
                  <w:pPr/>
                  <w:r>
                    <w:rPr/>
                    <w:t xml:space="preserve">1,0</w:t>
                  </w:r>
                </w:p>
              </w:tc>
              <w:tc>
                <w:tcPr>
                  <w:noWrap/>
                </w:tcPr>
                <w:p>
                  <w:pPr/>
                  <w:r>
                    <w:rPr/>
                    <w:t xml:space="preserve">533 585 978,0</w:t>
                  </w:r>
                </w:p>
              </w:tc>
            </w:tr>
            <w:tr>
              <w:trPr/>
              <w:tc>
                <w:tcPr>
                  <w:noWrap/>
                </w:tcPr>
                <w:p>
                  <w:pPr/>
                  <w:r>
                    <w:rPr/>
                    <w:t xml:space="preserve">5.</w:t>
                  </w:r>
                </w:p>
              </w:tc>
              <w:tc>
                <w:tcPr>
                  <w:noWrap/>
                </w:tcPr>
                <w:p>
                  <w:pPr/>
                  <w:r>
                    <w:rPr/>
                    <w:t xml:space="preserve">to the Fund for Development and Support of Chemical Industry Enterprises (in accordance with paragraph 13 of the protocol No. 22 of the presentation meeting held under the President of the Republic of Uzbekistan Sh.M. Mirziyoyev)</w:t>
                  </w:r>
                </w:p>
              </w:tc>
              <w:tc>
                <w:tcPr>
                  <w:noWrap/>
                </w:tcPr>
                <w:p>
                  <w:pPr/>
                  <w:r>
                    <w:rPr/>
                    <w:t xml:space="preserve">32,00</w:t>
                  </w:r>
                </w:p>
              </w:tc>
              <w:tc>
                <w:tcPr>
                  <w:noWrap/>
                </w:tcPr>
                <w:p>
                  <w:pPr/>
                  <w:r>
                    <w:rPr/>
                    <w:t xml:space="preserve">17 074 751 296,0</w:t>
                  </w:r>
                </w:p>
              </w:tc>
            </w:tr>
            <w:tr>
              <w:trPr/>
              <w:tc>
                <w:tcPr>
                  <w:noWrap/>
                </w:tcPr>
                <w:p>
                  <w:pPr/>
                  <w:r>
                    <w:rPr/>
                    <w:t xml:space="preserve">6.</w:t>
                  </w:r>
                </w:p>
              </w:tc>
              <w:tc>
                <w:tcPr>
                  <w:noWrap/>
                </w:tcPr>
                <w:p>
                  <w:pPr/>
                  <w:r>
                    <w:rPr/>
                    <w:t xml:space="preserve">for remuneration of management and control bodies, (members and secretary of the Supervisory board, executive body and audit committee)</w:t>
                  </w:r>
                </w:p>
              </w:tc>
              <w:tc>
                <w:tcPr>
                  <w:noWrap/>
                </w:tcPr>
                <w:p>
                  <w:pPr/>
                  <w:r>
                    <w:rPr/>
                    <w:t xml:space="preserve">2,0</w:t>
                  </w:r>
                </w:p>
              </w:tc>
              <w:tc>
                <w:tcPr>
                  <w:noWrap/>
                </w:tcPr>
                <w:p>
                  <w:pPr/>
                  <w:r>
                    <w:rPr/>
                    <w:t xml:space="preserve">1 067 171 956,0</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https://new.uzkimyosanoat.uz/en/corporate/disclosure/profit/p2021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