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April 16, 2024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Consolidated Financial Statements for 2022 and Independent Auditors’ Report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https://new.uzkimyosanoat.uz/en/corporate/disclosure/ifrs/ifrs-2022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